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EE6" w:rsidRPr="004B1B38" w:rsidRDefault="007C57C7" w:rsidP="004B1B3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Toc109650525"/>
      <w:r>
        <w:rPr>
          <w:rFonts w:ascii="Times New Roman" w:hAnsi="Times New Roman" w:cs="Times New Roman"/>
          <w:b/>
          <w:sz w:val="40"/>
          <w:szCs w:val="40"/>
        </w:rPr>
        <w:t xml:space="preserve"> SMJERNICE</w:t>
      </w:r>
      <w:r w:rsidR="00664485" w:rsidRPr="004B1B38">
        <w:rPr>
          <w:rFonts w:ascii="Times New Roman" w:hAnsi="Times New Roman" w:cs="Times New Roman"/>
          <w:b/>
          <w:sz w:val="40"/>
          <w:szCs w:val="40"/>
        </w:rPr>
        <w:t xml:space="preserve"> ZA UŠTEDU ENERGIJE</w:t>
      </w:r>
      <w:bookmarkEnd w:id="0"/>
      <w:r w:rsidR="00C65AF3" w:rsidRPr="004B1B38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6C7F98">
        <w:rPr>
          <w:rFonts w:ascii="Times New Roman" w:hAnsi="Times New Roman" w:cs="Times New Roman"/>
          <w:b/>
          <w:sz w:val="40"/>
          <w:szCs w:val="40"/>
        </w:rPr>
        <w:br/>
      </w:r>
      <w:r w:rsidR="00C65AF3" w:rsidRPr="004B1B38">
        <w:rPr>
          <w:rFonts w:ascii="Times New Roman" w:hAnsi="Times New Roman" w:cs="Times New Roman"/>
          <w:b/>
          <w:sz w:val="40"/>
          <w:szCs w:val="40"/>
        </w:rPr>
        <w:t xml:space="preserve">U REPUBLICI HRVATSKOJ </w:t>
      </w:r>
    </w:p>
    <w:p w:rsidR="00461C1B" w:rsidRDefault="00461C1B" w:rsidP="00C65AF3">
      <w:pPr>
        <w:pStyle w:val="TOCHeading"/>
        <w:jc w:val="both"/>
        <w:rPr>
          <w:rFonts w:ascii="Times New Roman" w:hAnsi="Times New Roman" w:cs="Times New Roman"/>
        </w:rPr>
      </w:pPr>
    </w:p>
    <w:p w:rsidR="006749A5" w:rsidRDefault="006749A5" w:rsidP="006749A5">
      <w:pPr>
        <w:rPr>
          <w:lang w:val="hr-HR" w:eastAsia="hr-HR"/>
        </w:rPr>
      </w:pPr>
    </w:p>
    <w:p w:rsidR="006749A5" w:rsidRDefault="006749A5" w:rsidP="006749A5">
      <w:pPr>
        <w:rPr>
          <w:lang w:val="hr-HR" w:eastAsia="hr-HR"/>
        </w:rPr>
      </w:pPr>
    </w:p>
    <w:p w:rsidR="006749A5" w:rsidRDefault="006749A5" w:rsidP="006749A5">
      <w:pPr>
        <w:rPr>
          <w:lang w:val="hr-HR" w:eastAsia="hr-HR"/>
        </w:rPr>
      </w:pPr>
    </w:p>
    <w:p w:rsidR="006749A5" w:rsidRPr="006749A5" w:rsidRDefault="006749A5" w:rsidP="006749A5">
      <w:pPr>
        <w:rPr>
          <w:lang w:val="hr-HR" w:eastAsia="hr-HR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val="en-GB" w:eastAsia="en-US"/>
        </w:rPr>
        <w:id w:val="-185703367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61C1B" w:rsidRPr="00FD07C9" w:rsidRDefault="004B1B38" w:rsidP="004B1B38">
          <w:pPr>
            <w:pStyle w:val="TOCHeading"/>
            <w:jc w:val="center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FD07C9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SADRŽAJ</w:t>
          </w:r>
        </w:p>
        <w:p w:rsidR="004B1B38" w:rsidRPr="005A731A" w:rsidRDefault="00461C1B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4B1B38">
            <w:fldChar w:fldCharType="begin"/>
          </w:r>
          <w:r w:rsidRPr="004B1B38">
            <w:instrText xml:space="preserve"> TOC \o "1-3" \h \z \u </w:instrText>
          </w:r>
          <w:r w:rsidRPr="004B1B38">
            <w:fldChar w:fldCharType="separate"/>
          </w:r>
          <w:hyperlink w:anchor="_Toc109736413" w:history="1"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="004B1B38" w:rsidRPr="005A731A">
              <w:rPr>
                <w:rFonts w:eastAsiaTheme="minorEastAsia"/>
                <w:noProof/>
                <w:lang w:eastAsia="en-GB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UVOD</w:t>
            </w:r>
            <w:r w:rsidR="004B1B38" w:rsidRPr="005A731A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5A731A">
              <w:rPr>
                <w:noProof/>
                <w:webHidden/>
              </w:rPr>
              <w:instrText xml:space="preserve"> PAGEREF _Toc109736413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2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09736414" w:history="1"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2.</w:t>
            </w:r>
            <w:r w:rsidR="004B1B38" w:rsidRPr="006C7F98">
              <w:rPr>
                <w:rFonts w:eastAsiaTheme="minorEastAsia"/>
                <w:noProof/>
                <w:lang w:eastAsia="en-GB"/>
              </w:rPr>
              <w:tab/>
            </w:r>
            <w:r w:rsidR="006C7F98" w:rsidRPr="006C7F98">
              <w:rPr>
                <w:rFonts w:eastAsiaTheme="minorEastAsia"/>
                <w:noProof/>
                <w:lang w:eastAsia="en-GB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ZAŠTO UČINKOVITO KORISIT</w:t>
            </w:r>
            <w:r w:rsidR="000B156D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IT</w:t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I ENERGIJU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_Toc109736414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4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09736415" w:history="1"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3.</w:t>
            </w:r>
            <w:r w:rsidR="004B1B38" w:rsidRPr="006C7F98">
              <w:rPr>
                <w:rFonts w:eastAsiaTheme="minorEastAsia"/>
                <w:noProof/>
                <w:lang w:eastAsia="en-GB"/>
              </w:rPr>
              <w:tab/>
            </w:r>
            <w:r w:rsidR="006C7F98" w:rsidRPr="006C7F98">
              <w:rPr>
                <w:rFonts w:eastAsiaTheme="minorEastAsia"/>
                <w:noProof/>
                <w:lang w:eastAsia="en-GB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SMJERNICE ZA SMANJENJE POTROŠNJE ENERGIJE </w:t>
            </w:r>
            <w:r w:rsidR="006C7F9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br/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PROMJENOM PONAŠANJA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_Toc109736415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8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3"/>
            <w:rPr>
              <w:rFonts w:eastAsiaTheme="minorEastAsia"/>
              <w:lang w:eastAsia="en-GB"/>
            </w:rPr>
          </w:pPr>
          <w:hyperlink w:anchor="_Toc109736416" w:history="1">
            <w:r w:rsidR="004B1B38" w:rsidRPr="006C7F98">
              <w:rPr>
                <w:rStyle w:val="Hyperlink"/>
              </w:rPr>
              <w:t>3.1 MJERE KOJE MOGU PODUZETI GRAĐANI</w:t>
            </w:r>
            <w:r w:rsidR="004B1B38" w:rsidRPr="006C7F98">
              <w:rPr>
                <w:webHidden/>
              </w:rPr>
              <w:tab/>
            </w:r>
            <w:r w:rsidR="004B1B38" w:rsidRPr="0061311F">
              <w:rPr>
                <w:webHidden/>
              </w:rPr>
              <w:fldChar w:fldCharType="begin"/>
            </w:r>
            <w:r w:rsidR="004B1B38" w:rsidRPr="006C7F98">
              <w:rPr>
                <w:webHidden/>
              </w:rPr>
              <w:instrText xml:space="preserve"> PAGEREF _Toc109736416 \h </w:instrText>
            </w:r>
            <w:r w:rsidR="004B1B38" w:rsidRPr="0061311F">
              <w:rPr>
                <w:webHidden/>
              </w:rPr>
            </w:r>
            <w:r w:rsidR="004B1B38" w:rsidRPr="0061311F">
              <w:rPr>
                <w:webHidden/>
              </w:rPr>
              <w:fldChar w:fldCharType="separate"/>
            </w:r>
            <w:r w:rsidR="0061311F">
              <w:rPr>
                <w:webHidden/>
              </w:rPr>
              <w:t>8</w:t>
            </w:r>
            <w:r w:rsidR="004B1B38" w:rsidRPr="0061311F">
              <w:rPr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17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3.1.1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SAVJETI ZA UČINKOVITU POTROŠNJU ENERGIJE ZA GRIJANJE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_Toc109736417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8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18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3.1.2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SAVJETI ZA UČINKOVITU POTROŠNJU ENERGIJE ZA HLAĐENJE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_Toc109736418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10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19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3.1.3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SAVJETI ZA UČINKOVITU POTROŠNJU ENERGIJE ZA RASVJETU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_Toc109736419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10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20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3.1.4 SAVJETI ZA UČINKOVITU POTROŠNJU ENERGIJE ZA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br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KUĆANSKE UREĐAJE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_Toc109736420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11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21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3.1.5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SAVJETI ZA UČINKOVITU POTROŠNJU ENERGIJE U PRIJEVOZU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_Toc109736421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12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6C7F98" w:rsidP="005A731A">
          <w:pPr>
            <w:pStyle w:val="TOC2"/>
            <w:rPr>
              <w:rFonts w:eastAsiaTheme="minorEastAsia"/>
              <w:noProof/>
              <w:lang w:eastAsia="en-GB"/>
            </w:rPr>
          </w:pPr>
          <w:r w:rsidRPr="005A731A">
            <w:rPr>
              <w:noProof/>
            </w:rPr>
            <w:tab/>
          </w:r>
          <w:hyperlink w:anchor="_Toc109736422" w:history="1"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 xml:space="preserve">3.1.6 </w:t>
            </w:r>
            <w:r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DUGOROČNE MJERE ENERGETSKE UČINKOVITOSTI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_Toc109736422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12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3"/>
            <w:rPr>
              <w:rFonts w:eastAsiaTheme="minorEastAsia"/>
              <w:lang w:eastAsia="en-GB"/>
            </w:rPr>
          </w:pPr>
          <w:hyperlink w:anchor="_Toc109736423" w:history="1">
            <w:r w:rsidR="004B1B38" w:rsidRPr="006C7F98">
              <w:rPr>
                <w:rStyle w:val="Hyperlink"/>
              </w:rPr>
              <w:t>3.2 MJERE KOJE MOŽE PODUZETI JAVNA UPRAVA</w:t>
            </w:r>
            <w:r w:rsidR="004B1B38" w:rsidRPr="006C7F98">
              <w:rPr>
                <w:webHidden/>
              </w:rPr>
              <w:tab/>
            </w:r>
            <w:r w:rsidR="004B1B38" w:rsidRPr="0061311F">
              <w:rPr>
                <w:webHidden/>
              </w:rPr>
              <w:fldChar w:fldCharType="begin"/>
            </w:r>
            <w:r w:rsidR="004B1B38" w:rsidRPr="006C7F98">
              <w:rPr>
                <w:webHidden/>
              </w:rPr>
              <w:instrText xml:space="preserve"> PAGEREF _Toc109736423 \h </w:instrText>
            </w:r>
            <w:r w:rsidR="004B1B38" w:rsidRPr="0061311F">
              <w:rPr>
                <w:webHidden/>
              </w:rPr>
            </w:r>
            <w:r w:rsidR="004B1B38" w:rsidRPr="0061311F">
              <w:rPr>
                <w:webHidden/>
              </w:rPr>
              <w:fldChar w:fldCharType="separate"/>
            </w:r>
            <w:r w:rsidR="0061311F">
              <w:rPr>
                <w:webHidden/>
              </w:rPr>
              <w:t>13</w:t>
            </w:r>
            <w:r w:rsidR="004B1B38" w:rsidRPr="0061311F">
              <w:rPr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3"/>
            <w:rPr>
              <w:rFonts w:eastAsiaTheme="minorEastAsia"/>
              <w:lang w:eastAsia="en-GB"/>
            </w:rPr>
          </w:pPr>
          <w:hyperlink w:anchor="_Toc109736424" w:history="1">
            <w:r w:rsidR="004B1B38" w:rsidRPr="006C7F98">
              <w:rPr>
                <w:rStyle w:val="Hyperlink"/>
              </w:rPr>
              <w:t>3.3 MJERE KOJE MOGU PODUZETI PODUZETNICI</w:t>
            </w:r>
            <w:r w:rsidR="004B1B38" w:rsidRPr="006C7F98">
              <w:rPr>
                <w:webHidden/>
              </w:rPr>
              <w:tab/>
            </w:r>
            <w:r w:rsidR="004B1B38" w:rsidRPr="0061311F">
              <w:rPr>
                <w:webHidden/>
              </w:rPr>
              <w:fldChar w:fldCharType="begin"/>
            </w:r>
            <w:r w:rsidR="004B1B38" w:rsidRPr="006C7F98">
              <w:rPr>
                <w:webHidden/>
              </w:rPr>
              <w:instrText xml:space="preserve"> PAGEREF _Toc109736424 \h </w:instrText>
            </w:r>
            <w:r w:rsidR="004B1B38" w:rsidRPr="0061311F">
              <w:rPr>
                <w:webHidden/>
              </w:rPr>
            </w:r>
            <w:r w:rsidR="004B1B38" w:rsidRPr="0061311F">
              <w:rPr>
                <w:webHidden/>
              </w:rPr>
              <w:fldChar w:fldCharType="separate"/>
            </w:r>
            <w:r w:rsidR="0061311F">
              <w:rPr>
                <w:webHidden/>
              </w:rPr>
              <w:t>15</w:t>
            </w:r>
            <w:r w:rsidR="004B1B38" w:rsidRPr="0061311F">
              <w:rPr>
                <w:webHidden/>
              </w:rPr>
              <w:fldChar w:fldCharType="end"/>
            </w:r>
          </w:hyperlink>
        </w:p>
        <w:p w:rsidR="004B1B38" w:rsidRPr="006C7F98" w:rsidRDefault="00840EB5" w:rsidP="005A731A">
          <w:pPr>
            <w:pStyle w:val="TOC3"/>
            <w:rPr>
              <w:rFonts w:eastAsiaTheme="minorEastAsia"/>
              <w:lang w:eastAsia="en-GB"/>
            </w:rPr>
          </w:pPr>
          <w:hyperlink w:anchor="_Toc109736425" w:history="1">
            <w:r w:rsidR="004B1B38" w:rsidRPr="006C7F98">
              <w:rPr>
                <w:rStyle w:val="Hyperlink"/>
              </w:rPr>
              <w:t>3.4 MJERE KOJE PROVODE ENERGETSKI SUBJEKTI</w:t>
            </w:r>
            <w:r w:rsidR="004B1B38" w:rsidRPr="006C7F98">
              <w:rPr>
                <w:webHidden/>
              </w:rPr>
              <w:tab/>
            </w:r>
            <w:r w:rsidR="004B1B38" w:rsidRPr="0061311F">
              <w:rPr>
                <w:webHidden/>
              </w:rPr>
              <w:fldChar w:fldCharType="begin"/>
            </w:r>
            <w:r w:rsidR="004B1B38" w:rsidRPr="006C7F98">
              <w:rPr>
                <w:webHidden/>
              </w:rPr>
              <w:instrText xml:space="preserve"> PAGEREF _Toc109736425 \h </w:instrText>
            </w:r>
            <w:r w:rsidR="004B1B38" w:rsidRPr="0061311F">
              <w:rPr>
                <w:webHidden/>
              </w:rPr>
            </w:r>
            <w:r w:rsidR="004B1B38" w:rsidRPr="0061311F">
              <w:rPr>
                <w:webHidden/>
              </w:rPr>
              <w:fldChar w:fldCharType="separate"/>
            </w:r>
            <w:r w:rsidR="0061311F">
              <w:rPr>
                <w:webHidden/>
              </w:rPr>
              <w:t>17</w:t>
            </w:r>
            <w:r w:rsidR="004B1B38" w:rsidRPr="0061311F">
              <w:rPr>
                <w:webHidden/>
              </w:rPr>
              <w:fldChar w:fldCharType="end"/>
            </w:r>
          </w:hyperlink>
        </w:p>
        <w:p w:rsidR="004B1B38" w:rsidRPr="004B1B38" w:rsidRDefault="00840EB5" w:rsidP="005A731A">
          <w:pPr>
            <w:pStyle w:val="TOC2"/>
            <w:rPr>
              <w:rFonts w:eastAsiaTheme="minorEastAsia"/>
              <w:noProof/>
              <w:lang w:eastAsia="en-GB"/>
            </w:rPr>
          </w:pPr>
          <w:hyperlink w:anchor="_Toc109736426" w:history="1"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4.</w:t>
            </w:r>
            <w:r w:rsidR="004B1B38" w:rsidRPr="005A731A">
              <w:rPr>
                <w:rFonts w:eastAsiaTheme="minorEastAsia"/>
                <w:noProof/>
                <w:lang w:eastAsia="en-GB"/>
              </w:rPr>
              <w:tab/>
            </w:r>
            <w:r w:rsidR="004B1B38" w:rsidRPr="006C7F98">
              <w:rPr>
                <w:rStyle w:val="Hyperlink"/>
                <w:rFonts w:ascii="Times New Roman" w:hAnsi="Times New Roman" w:cs="Times New Roman"/>
                <w:b/>
                <w:noProof/>
                <w:sz w:val="24"/>
                <w:szCs w:val="24"/>
              </w:rPr>
              <w:t>ZAKLJUČAK</w:t>
            </w:r>
            <w:r w:rsidR="004B1B38" w:rsidRPr="006C7F98">
              <w:rPr>
                <w:noProof/>
                <w:webHidden/>
              </w:rPr>
              <w:tab/>
            </w:r>
            <w:r w:rsidR="004B1B38" w:rsidRPr="005A731A">
              <w:rPr>
                <w:noProof/>
                <w:webHidden/>
              </w:rPr>
              <w:fldChar w:fldCharType="begin"/>
            </w:r>
            <w:r w:rsidR="004B1B38" w:rsidRPr="006C7F98">
              <w:rPr>
                <w:noProof/>
                <w:webHidden/>
              </w:rPr>
              <w:instrText xml:space="preserve"> PAGEREF _Toc109736426 \h </w:instrText>
            </w:r>
            <w:r w:rsidR="004B1B38" w:rsidRPr="005A731A">
              <w:rPr>
                <w:noProof/>
                <w:webHidden/>
              </w:rPr>
            </w:r>
            <w:r w:rsidR="004B1B38" w:rsidRPr="005A731A">
              <w:rPr>
                <w:noProof/>
                <w:webHidden/>
              </w:rPr>
              <w:fldChar w:fldCharType="separate"/>
            </w:r>
            <w:r w:rsidR="0061311F">
              <w:rPr>
                <w:noProof/>
                <w:webHidden/>
              </w:rPr>
              <w:t>18</w:t>
            </w:r>
            <w:r w:rsidR="004B1B38" w:rsidRPr="005A731A">
              <w:rPr>
                <w:noProof/>
                <w:webHidden/>
              </w:rPr>
              <w:fldChar w:fldCharType="end"/>
            </w:r>
          </w:hyperlink>
        </w:p>
        <w:p w:rsidR="00461C1B" w:rsidRPr="00A262C0" w:rsidRDefault="00461C1B" w:rsidP="00BA676B">
          <w:pPr>
            <w:jc w:val="both"/>
            <w:rPr>
              <w:rFonts w:ascii="Times New Roman" w:hAnsi="Times New Roman" w:cs="Times New Roman"/>
            </w:rPr>
          </w:pPr>
          <w:r w:rsidRPr="004B1B38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461C1B" w:rsidRPr="00A262C0" w:rsidRDefault="00461C1B" w:rsidP="00C65AF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461C1B" w:rsidRPr="00A262C0" w:rsidRDefault="00CA13EF" w:rsidP="00C65AF3">
      <w:p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623EE6" w:rsidRPr="00A262C0" w:rsidRDefault="00182864" w:rsidP="00C65AF3">
      <w:pPr>
        <w:pStyle w:val="Heading2"/>
        <w:numPr>
          <w:ilvl w:val="0"/>
          <w:numId w:val="24"/>
        </w:numPr>
        <w:jc w:val="both"/>
      </w:pPr>
      <w:bookmarkStart w:id="1" w:name="_Toc109736413"/>
      <w:r w:rsidRPr="00A262C0">
        <w:lastRenderedPageBreak/>
        <w:t>UVOD</w:t>
      </w:r>
      <w:bookmarkEnd w:id="1"/>
    </w:p>
    <w:p w:rsidR="00C379A6" w:rsidRPr="00A262C0" w:rsidRDefault="00623EE6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Smjernice </w:t>
      </w:r>
      <w:r w:rsidR="0018286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za uštedu energije </w:t>
      </w:r>
      <w:r w:rsidR="00E11F9C">
        <w:rPr>
          <w:rFonts w:ascii="Times New Roman" w:hAnsi="Times New Roman" w:cs="Times New Roman"/>
          <w:sz w:val="24"/>
          <w:szCs w:val="24"/>
          <w:lang w:val="hr-HR"/>
        </w:rPr>
        <w:t xml:space="preserve">u Republici Hrvatskoj </w:t>
      </w:r>
      <w:r w:rsidR="000939D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donose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0939DC">
        <w:rPr>
          <w:rFonts w:ascii="Times New Roman" w:hAnsi="Times New Roman" w:cs="Times New Roman"/>
          <w:sz w:val="24"/>
          <w:szCs w:val="24"/>
          <w:lang w:val="hr-HR"/>
        </w:rPr>
        <w:t>na temelju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paketa dokumenata Europsk</w:t>
      </w:r>
      <w:r w:rsidR="001C170B">
        <w:rPr>
          <w:rFonts w:ascii="Times New Roman" w:hAnsi="Times New Roman" w:cs="Times New Roman"/>
          <w:sz w:val="24"/>
          <w:szCs w:val="24"/>
          <w:lang w:val="hr-HR"/>
        </w:rPr>
        <w:t>e k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omisije od 20. srpnja 2022. 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o uštedama plina u mogućim kriznim situacijama u opskrbi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te </w:t>
      </w:r>
      <w:r w:rsidR="000939DC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plana </w:t>
      </w:r>
      <w:r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REPowerEU objavljenog 18. svibnja 2022.</w:t>
      </w:r>
    </w:p>
    <w:p w:rsidR="00623EE6" w:rsidRPr="00A262C0" w:rsidRDefault="009D326D" w:rsidP="002170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Europska komisija je </w:t>
      </w:r>
      <w:r w:rsidR="00C048A6"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20</w:t>
      </w:r>
      <w:r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. srpnja predstavila plan “</w:t>
      </w:r>
      <w:r w:rsidR="00BA676B"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Š</w:t>
      </w:r>
      <w:r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tedi plin za sigurnu zimu”, koji predviđa smanje</w:t>
      </w:r>
      <w:r w:rsidR="00CA13EF"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nje potrošnje plina za 15</w:t>
      </w:r>
      <w:r w:rsidR="002F23F0"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 %</w:t>
      </w:r>
      <w:r w:rsidR="00CA13EF"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5A731A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 razdoblju od 1. kolovoza ove godine do 31. ožujka 2023.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623EE6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Plan za smanjenje potrošnje plina predviđa da na dobrovoljnoj osnovi svi potrošači, kućanstva, javna uprava, vlasnici javnih zgrada, proizvođa</w:t>
      </w:r>
      <w:r w:rsidR="00C048A6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či energije i industrija poduzmu</w:t>
      </w:r>
      <w:r w:rsidR="00623EE6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mjere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za smanjenje potrošnje kako bi se osigurala opskrba </w:t>
      </w:r>
      <w:r w:rsidR="00D236F0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 uvjetima u kojima Rusija neće garantirati dostatnu isporuku plina za europsko tržište</w:t>
      </w:r>
      <w:r w:rsidR="00623EE6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.</w:t>
      </w:r>
    </w:p>
    <w:p w:rsidR="009D326D" w:rsidRPr="00A262C0" w:rsidRDefault="00C048A6" w:rsidP="002170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Iako europsko</w:t>
      </w:r>
      <w:r w:rsidR="009D326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zakonodavstvo predviđa 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mogućnosti prekida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opskrbe i postupanja u izuzetno hladni</w:t>
      </w:r>
      <w:r w:rsidR="0052334B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m </w:t>
      </w:r>
      <w:r w:rsidR="00543DEE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razdobljima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 trajanju i do 30 dana, situacija kojoj je europsko tržište plina i posljedično električne energije izloženo u ovom trenutku zahtijeva posebnu pažnju i racionalno gospodarenje energijom.</w:t>
      </w:r>
      <w:r w:rsidR="0052334B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Radi se o </w:t>
      </w:r>
      <w:r w:rsidR="009F5B7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ogrjevnoj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sezoni koja je pred nama, a kroz koj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 će se sigurnije proći ako se </w:t>
      </w:r>
      <w:r w:rsidR="00197B9A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već 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sada poduzme niz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jednostavnih mjera </w:t>
      </w:r>
      <w:r w:rsidR="00197B9A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učinkovitog korištenja energije 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koje značajno doprinose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B93601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energetskoj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sigurnosti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ako se zajednički provode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. </w:t>
      </w:r>
    </w:p>
    <w:p w:rsidR="00623EE6" w:rsidRPr="00A262C0" w:rsidRDefault="0052334B" w:rsidP="002170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Ne</w:t>
      </w:r>
      <w:r w:rsidR="00B93601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treba zaboraviti ni </w:t>
      </w:r>
      <w:r w:rsidR="00B93601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duže razdoblje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 kojem je potrebno djelovati kako se 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slične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situacije ne bi ponovile pa zajedno sa smjernicama za uštede </w:t>
      </w:r>
      <w:r w:rsidR="00AA7C9A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 kratkom roku,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koje su u ovom trenutku iznimno </w:t>
      </w:r>
      <w:r w:rsidR="000939DC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važne</w:t>
      </w:r>
      <w:r w:rsidR="00AA7C9A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,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AA7C9A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daljnje aktivnosti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moraju ići prema </w:t>
      </w:r>
      <w:r w:rsidR="009E7E61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osnaživanju 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europskih sustava dobave, transporta i proizvodnje energije</w:t>
      </w:r>
      <w:r w:rsidR="009E7E61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, ali </w:t>
      </w:r>
      <w:r w:rsidR="009E7E61" w:rsidRPr="00A262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 xml:space="preserve">prije svega prema energetskoj učinkovitosti koja je </w:t>
      </w:r>
      <w:r w:rsidR="004E3D8D" w:rsidRPr="00A262C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hr-HR"/>
        </w:rPr>
        <w:t>jasna okosnica europske energetske politike</w:t>
      </w:r>
      <w:r w:rsidR="00CA13EF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iskazana</w:t>
      </w:r>
      <w:r w:rsidR="004E3D8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kroz načelo „</w:t>
      </w:r>
      <w:r w:rsidR="00620EE4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Prvo energetska učinkovitost</w:t>
      </w:r>
      <w:r w:rsidR="004E3D8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“</w:t>
      </w:r>
      <w:r w:rsidR="00620EE4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(eng. </w:t>
      </w:r>
      <w:r w:rsidR="00620EE4" w:rsidRPr="00A262C0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hr-HR"/>
        </w:rPr>
        <w:t>Energy Efficiency First</w:t>
      </w:r>
      <w:r w:rsidR="00620EE4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)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. </w:t>
      </w:r>
      <w:r w:rsidR="00780E1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Europska </w:t>
      </w:r>
      <w:r w:rsidR="001C170B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k</w:t>
      </w:r>
      <w:r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omisija </w:t>
      </w:r>
      <w:r w:rsidR="00780E1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će </w:t>
      </w:r>
      <w:r w:rsidR="009A30AB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ujedno</w:t>
      </w:r>
      <w:r w:rsidR="009A30AB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9D326D" w:rsidRPr="00A262C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ubrzati rad na diversifikaciji opskrbe, uključujući zajedničku </w:t>
      </w:r>
      <w:r w:rsidR="009A30AB" w:rsidRPr="00A262C0">
        <w:rPr>
          <w:rStyle w:val="Strong"/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nabavu</w:t>
      </w:r>
      <w:r w:rsidR="009A30AB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 xml:space="preserve"> </w:t>
      </w:r>
      <w:r w:rsidR="009D326D" w:rsidRPr="00A262C0">
        <w:rPr>
          <w:rFonts w:ascii="Times New Roman" w:hAnsi="Times New Roman" w:cs="Times New Roman"/>
          <w:sz w:val="24"/>
          <w:szCs w:val="24"/>
          <w:shd w:val="clear" w:color="auto" w:fill="FFFFFF"/>
          <w:lang w:val="hr-HR"/>
        </w:rPr>
        <w:t>plina kako bi se povećala mogućnost da EU nabavlja plin iz alternativnih izvora.</w:t>
      </w:r>
    </w:p>
    <w:p w:rsidR="00623EE6" w:rsidRPr="00A262C0" w:rsidRDefault="00623EE6" w:rsidP="0021704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Kao odgovor na poteškoće i poremećaje na globalnom energetskom tržištu uzrokovane ruskom invazijom na Ukrajinu</w:t>
      </w:r>
      <w:r w:rsidR="00903A1F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  <w:r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Europska komisija predstavila je </w:t>
      </w:r>
      <w:r w:rsidR="000939DC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plan </w:t>
      </w:r>
      <w:r w:rsidR="00182864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REPowerEU </w:t>
      </w:r>
      <w:r w:rsidR="0052334B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koji također naglasak stavlja na </w:t>
      </w:r>
      <w:r w:rsidR="00903A1F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energetsku učinkovitost</w:t>
      </w:r>
      <w:r w:rsidR="0052334B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, </w:t>
      </w:r>
      <w:r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proizvodnju čiste energije</w:t>
      </w:r>
      <w:r w:rsidR="0052334B"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diversifikaciju</w:t>
      </w:r>
      <w:r w:rsidRPr="00A262C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opskrbe energijom.</w:t>
      </w:r>
    </w:p>
    <w:p w:rsidR="0052334B" w:rsidRPr="00A262C0" w:rsidRDefault="009A30AB" w:rsidP="00217044">
      <w:pPr>
        <w:spacing w:line="360" w:lineRule="auto"/>
        <w:jc w:val="both"/>
        <w:rPr>
          <w:rFonts w:ascii="Times New Roman" w:hAnsi="Times New Roman" w:cs="Times New Roman"/>
          <w:b/>
          <w:bCs/>
          <w:caps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lan </w:t>
      </w:r>
      <w:r w:rsidR="00182864" w:rsidRPr="00A262C0">
        <w:rPr>
          <w:rFonts w:ascii="Times New Roman" w:hAnsi="Times New Roman" w:cs="Times New Roman"/>
          <w:sz w:val="24"/>
          <w:szCs w:val="24"/>
          <w:lang w:val="hr-HR"/>
        </w:rPr>
        <w:t>REPowerEU</w:t>
      </w:r>
      <w:r w:rsidR="0052334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poduprt</w:t>
      </w:r>
      <w:r w:rsidR="00623EE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623EE6" w:rsidRPr="00A262C0">
        <w:rPr>
          <w:rFonts w:ascii="Times New Roman" w:hAnsi="Times New Roman" w:cs="Times New Roman"/>
          <w:sz w:val="24"/>
          <w:szCs w:val="24"/>
          <w:lang w:val="hr-HR"/>
        </w:rPr>
        <w:t>financijskim i zakonodavnim mjerama za izgradnju nove energetske infrastrukture i sustava koji su potrebni Europi.</w:t>
      </w:r>
      <w:r w:rsidR="0052334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Tako će Republika Hrvatska dati </w:t>
      </w:r>
      <w:r w:rsidR="0052334B"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bitan doprinos europskoj energetskoj sigurnosti novim projektima infrastrukture, većim poticajima za energetsku učinkovitost i obnovljive izvore energije osiguranim kroz Nacionalni plan oporavka i otpornosti te kroz Europske strukturne i investicijske fondove </w:t>
      </w:r>
      <w:r w:rsidR="0052334B" w:rsidRPr="00A262C0">
        <w:rPr>
          <w:rFonts w:ascii="Times New Roman" w:hAnsi="Times New Roman" w:cs="Times New Roman"/>
          <w:caps/>
          <w:sz w:val="24"/>
          <w:szCs w:val="24"/>
          <w:lang w:val="hr-HR"/>
        </w:rPr>
        <w:t>2021</w:t>
      </w:r>
      <w:r w:rsidR="000939DC" w:rsidRPr="00A262C0">
        <w:rPr>
          <w:rFonts w:ascii="Times New Roman" w:hAnsi="Times New Roman" w:cs="Times New Roman"/>
          <w:caps/>
          <w:sz w:val="24"/>
          <w:szCs w:val="24"/>
          <w:lang w:val="hr-HR"/>
        </w:rPr>
        <w:t>.</w:t>
      </w:r>
      <w:r w:rsidR="000939DC">
        <w:rPr>
          <w:rFonts w:ascii="Times New Roman" w:hAnsi="Times New Roman" w:cs="Times New Roman"/>
          <w:caps/>
          <w:sz w:val="24"/>
          <w:szCs w:val="24"/>
          <w:lang w:val="hr-HR"/>
        </w:rPr>
        <w:t xml:space="preserve"> – </w:t>
      </w:r>
      <w:r w:rsidR="0052334B" w:rsidRPr="00A262C0">
        <w:rPr>
          <w:rFonts w:ascii="Times New Roman" w:hAnsi="Times New Roman" w:cs="Times New Roman"/>
          <w:caps/>
          <w:sz w:val="24"/>
          <w:szCs w:val="24"/>
          <w:lang w:val="hr-HR"/>
        </w:rPr>
        <w:t>2027.</w:t>
      </w:r>
      <w:r w:rsidR="00182864" w:rsidRPr="00A262C0">
        <w:rPr>
          <w:rFonts w:ascii="Times New Roman" w:hAnsi="Times New Roman" w:cs="Times New Roman"/>
          <w:caps/>
          <w:sz w:val="24"/>
          <w:szCs w:val="24"/>
          <w:lang w:val="hr-HR"/>
        </w:rPr>
        <w:t xml:space="preserve"> </w:t>
      </w:r>
    </w:p>
    <w:p w:rsidR="00C26824" w:rsidRPr="00A262C0" w:rsidRDefault="00921703" w:rsidP="005A731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21703">
        <w:rPr>
          <w:rFonts w:ascii="Times New Roman" w:hAnsi="Times New Roman" w:cs="Times New Roman"/>
          <w:sz w:val="24"/>
          <w:szCs w:val="24"/>
          <w:lang w:val="hr-HR"/>
        </w:rPr>
        <w:t xml:space="preserve">Smjernice za uštedu energije </w:t>
      </w:r>
      <w:r w:rsidR="000939DC" w:rsidRPr="00921703">
        <w:rPr>
          <w:rFonts w:ascii="Times New Roman" w:hAnsi="Times New Roman" w:cs="Times New Roman"/>
          <w:sz w:val="24"/>
          <w:szCs w:val="24"/>
          <w:lang w:val="hr-HR"/>
        </w:rPr>
        <w:t xml:space="preserve">izrađene </w:t>
      </w:r>
      <w:r w:rsidRPr="00921703">
        <w:rPr>
          <w:rFonts w:ascii="Times New Roman" w:hAnsi="Times New Roman" w:cs="Times New Roman"/>
          <w:sz w:val="24"/>
          <w:szCs w:val="24"/>
          <w:lang w:val="hr-HR"/>
        </w:rPr>
        <w:t>su u suradnji Ministarstva gospodarstva i održivog razvoja i Energetskog instituta Hrvoje Požar.</w:t>
      </w:r>
      <w:r w:rsidR="00C26824" w:rsidRPr="00A262C0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C379A6" w:rsidRPr="00A262C0" w:rsidRDefault="001253FA" w:rsidP="00C65AF3">
      <w:pPr>
        <w:pStyle w:val="Heading2"/>
        <w:numPr>
          <w:ilvl w:val="0"/>
          <w:numId w:val="24"/>
        </w:numPr>
        <w:jc w:val="both"/>
      </w:pPr>
      <w:bookmarkStart w:id="2" w:name="_Toc109736414"/>
      <w:r w:rsidRPr="00A262C0">
        <w:lastRenderedPageBreak/>
        <w:t xml:space="preserve">ZAŠTO </w:t>
      </w:r>
      <w:r w:rsidR="00B269A1" w:rsidRPr="00A262C0">
        <w:t>UČINKOVITO KORISIT</w:t>
      </w:r>
      <w:r w:rsidR="0072393D">
        <w:t>IT</w:t>
      </w:r>
      <w:r w:rsidR="00B269A1" w:rsidRPr="00A262C0">
        <w:t xml:space="preserve">I </w:t>
      </w:r>
      <w:r w:rsidRPr="00A262C0">
        <w:t>ENERGIJU</w:t>
      </w:r>
      <w:bookmarkEnd w:id="2"/>
    </w:p>
    <w:p w:rsidR="00EC6AE8" w:rsidRPr="00A262C0" w:rsidRDefault="00CA0C88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Energetska učinkovitost, odnosno pametna potrošnja energije</w:t>
      </w:r>
      <w:r w:rsidR="00E97AC2" w:rsidRPr="00A262C0">
        <w:rPr>
          <w:rFonts w:ascii="Times New Roman" w:hAnsi="Times New Roman" w:cs="Times New Roman"/>
          <w:sz w:val="24"/>
          <w:szCs w:val="24"/>
          <w:lang w:val="hr-HR"/>
        </w:rPr>
        <w:t>, podrazumijeva ponašanje odnosno navike</w:t>
      </w:r>
      <w:r w:rsidR="003A3CF9" w:rsidRPr="00A262C0">
        <w:rPr>
          <w:rFonts w:ascii="Times New Roman" w:hAnsi="Times New Roman" w:cs="Times New Roman"/>
          <w:sz w:val="24"/>
          <w:szCs w:val="24"/>
          <w:lang w:val="hr-HR"/>
        </w:rPr>
        <w:t>, procedure i tehnička rješenja</w:t>
      </w:r>
      <w:r w:rsidR="000F1A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kojima će se</w:t>
      </w:r>
      <w:r w:rsidR="00E97AC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F1AEF" w:rsidRPr="00A262C0">
        <w:rPr>
          <w:rFonts w:ascii="Times New Roman" w:hAnsi="Times New Roman" w:cs="Times New Roman"/>
          <w:sz w:val="24"/>
          <w:szCs w:val="24"/>
          <w:lang w:val="hr-HR"/>
        </w:rPr>
        <w:t>smanjiti nepotrebna potrošnja</w:t>
      </w:r>
      <w:r w:rsidR="005F6A6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a istodobno osigurati </w:t>
      </w:r>
      <w:r w:rsidR="004B1B38">
        <w:rPr>
          <w:rFonts w:ascii="Times New Roman" w:hAnsi="Times New Roman" w:cs="Times New Roman"/>
          <w:sz w:val="24"/>
          <w:szCs w:val="24"/>
          <w:lang w:val="hr-HR"/>
        </w:rPr>
        <w:t>željen</w:t>
      </w:r>
      <w:r w:rsidR="00BA676B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4B1B38">
        <w:rPr>
          <w:rFonts w:ascii="Times New Roman" w:hAnsi="Times New Roman" w:cs="Times New Roman"/>
          <w:sz w:val="24"/>
          <w:szCs w:val="24"/>
          <w:lang w:val="hr-HR"/>
        </w:rPr>
        <w:t xml:space="preserve"> životni i radni</w:t>
      </w:r>
      <w:r w:rsidR="000F1A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uvjet</w:t>
      </w:r>
      <w:r w:rsidR="003A3CF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AE039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Primjena načela </w:t>
      </w:r>
      <w:r w:rsidR="00F363CF" w:rsidRPr="00A262C0">
        <w:rPr>
          <w:rFonts w:ascii="Times New Roman" w:hAnsi="Times New Roman" w:cs="Times New Roman"/>
          <w:sz w:val="24"/>
          <w:szCs w:val="24"/>
          <w:lang w:val="hr-HR"/>
        </w:rPr>
        <w:t>energetske</w:t>
      </w:r>
      <w:r w:rsidR="00AE039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učinkovitosti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smanjuje račune svih </w:t>
      </w:r>
      <w:r w:rsidR="000F1A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građana, </w:t>
      </w:r>
      <w:r w:rsidR="00623EE6" w:rsidRPr="00A262C0">
        <w:rPr>
          <w:rFonts w:ascii="Times New Roman" w:hAnsi="Times New Roman" w:cs="Times New Roman"/>
          <w:sz w:val="24"/>
          <w:szCs w:val="24"/>
          <w:lang w:val="hr-HR"/>
        </w:rPr>
        <w:t>poduzetništva</w:t>
      </w:r>
      <w:r w:rsidR="000F1A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javnih usluga i servisa te čini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našu zemlju otpornijom na energetske </w:t>
      </w:r>
      <w:r w:rsidR="00BA676B">
        <w:rPr>
          <w:rFonts w:ascii="Times New Roman" w:hAnsi="Times New Roman" w:cs="Times New Roman"/>
          <w:sz w:val="24"/>
          <w:szCs w:val="24"/>
          <w:lang w:val="hr-HR"/>
        </w:rPr>
        <w:t>poremećaje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Visoke cijene energije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izazvane </w:t>
      </w:r>
      <w:r w:rsidR="00BA676B">
        <w:rPr>
          <w:rFonts w:ascii="Times New Roman" w:hAnsi="Times New Roman" w:cs="Times New Roman"/>
          <w:sz w:val="24"/>
          <w:szCs w:val="24"/>
          <w:lang w:val="hr-HR"/>
        </w:rPr>
        <w:t xml:space="preserve">tim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poremećajima i ograničenim resursima fosilnih goriva te </w:t>
      </w:r>
      <w:r w:rsidR="00F363CF" w:rsidRPr="00A262C0">
        <w:rPr>
          <w:rFonts w:ascii="Times New Roman" w:hAnsi="Times New Roman" w:cs="Times New Roman"/>
          <w:sz w:val="24"/>
          <w:szCs w:val="24"/>
          <w:lang w:val="hr-HR"/>
        </w:rPr>
        <w:t>klimatskim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promjenama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već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>utječu na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kućanstva i sve </w:t>
      </w:r>
      <w:r w:rsidR="0069363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gospodarske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sektore, od uslužnih djelatnosti do </w:t>
      </w:r>
      <w:r w:rsidR="0069363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industrijske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>proizvodnje,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od poljoprivrede do prometa. </w:t>
      </w:r>
      <w:r w:rsidR="00875A32" w:rsidRPr="00A262C0">
        <w:rPr>
          <w:rFonts w:ascii="Times New Roman" w:hAnsi="Times New Roman" w:cs="Times New Roman"/>
          <w:sz w:val="24"/>
          <w:szCs w:val="24"/>
          <w:lang w:val="hr-HR"/>
        </w:rPr>
        <w:t>Rastuće cijene energije</w:t>
      </w:r>
      <w:r w:rsidR="00EE379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B6F77" w:rsidRPr="00A262C0">
        <w:rPr>
          <w:rFonts w:ascii="Times New Roman" w:hAnsi="Times New Roman" w:cs="Times New Roman"/>
          <w:sz w:val="24"/>
          <w:szCs w:val="24"/>
          <w:lang w:val="hr-HR"/>
        </w:rPr>
        <w:t>imaju značajan utjecaj na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kućanstva</w:t>
      </w:r>
      <w:r w:rsidR="00EC4D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(pogotovo ona ranjiva, u riziku od energetskog siromaštva)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>, mikropoduzeća, mala i srednja poduzeća te energetski intenzivne industrije</w:t>
      </w:r>
      <w:r w:rsidR="004B1B3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iziskuju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C4D7C" w:rsidRPr="00A262C0">
        <w:rPr>
          <w:rFonts w:ascii="Times New Roman" w:hAnsi="Times New Roman" w:cs="Times New Roman"/>
          <w:sz w:val="24"/>
          <w:szCs w:val="24"/>
          <w:lang w:val="hr-HR"/>
        </w:rPr>
        <w:t>pronalaž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enje rješenja kojima će se </w:t>
      </w:r>
      <w:r w:rsidR="00EC4D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cjenovni šok ublažiti.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Srednjoročna rješenja zahtijevaju</w:t>
      </w:r>
      <w:r w:rsidR="0077597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investicije u nove tehnologije koje zbog </w:t>
      </w:r>
      <w:r w:rsidR="00D5145E" w:rsidRPr="00A262C0">
        <w:rPr>
          <w:rFonts w:ascii="Times New Roman" w:hAnsi="Times New Roman" w:cs="Times New Roman"/>
          <w:sz w:val="24"/>
          <w:szCs w:val="24"/>
          <w:lang w:val="hr-HR"/>
        </w:rPr>
        <w:t>rastućih cijena i rizika postaju sve isplativije</w:t>
      </w:r>
      <w:r w:rsidR="00BA676B">
        <w:rPr>
          <w:rFonts w:ascii="Times New Roman" w:hAnsi="Times New Roman" w:cs="Times New Roman"/>
          <w:sz w:val="24"/>
          <w:szCs w:val="24"/>
          <w:lang w:val="hr-HR"/>
        </w:rPr>
        <w:t xml:space="preserve"> i potrebnije</w:t>
      </w:r>
      <w:r w:rsidR="0077597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dok neposredna kratkoročna rješenja svakako </w:t>
      </w:r>
      <w:r w:rsidR="00D514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treba tražiti u korekciji ponašanja, osobnog i poslovnog, vezanog </w:t>
      </w:r>
      <w:r w:rsidR="000939DC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0939D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145E" w:rsidRPr="00A262C0">
        <w:rPr>
          <w:rFonts w:ascii="Times New Roman" w:hAnsi="Times New Roman" w:cs="Times New Roman"/>
          <w:sz w:val="24"/>
          <w:szCs w:val="24"/>
          <w:lang w:val="hr-HR"/>
        </w:rPr>
        <w:t>potrošnju energije.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8C25EC" w:rsidRPr="00A262C0" w:rsidRDefault="0012085D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Zbog toga prvi korak i vlastiti doprinos svakog pojedinca </w:t>
      </w:r>
      <w:r w:rsidR="00515774" w:rsidRPr="00A262C0">
        <w:rPr>
          <w:rFonts w:ascii="Times New Roman" w:hAnsi="Times New Roman" w:cs="Times New Roman"/>
          <w:sz w:val="24"/>
          <w:szCs w:val="24"/>
          <w:lang w:val="hr-HR"/>
        </w:rPr>
        <w:t>u prevladavanju ove e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nergetske krize leži u provedbi</w:t>
      </w:r>
      <w:r w:rsidR="0076556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jednostavnih</w:t>
      </w:r>
      <w:r w:rsidR="0076556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aktivnosti i korekcija ponašanja</w:t>
      </w:r>
      <w:r w:rsidR="00AE28FF" w:rsidRPr="00A262C0">
        <w:rPr>
          <w:rFonts w:ascii="Times New Roman" w:hAnsi="Times New Roman" w:cs="Times New Roman"/>
          <w:sz w:val="24"/>
          <w:szCs w:val="24"/>
          <w:lang w:val="hr-HR"/>
        </w:rPr>
        <w:t>, kojima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će se energija</w:t>
      </w:r>
      <w:r w:rsidR="00AE28F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učinkovitije koristiti i izbjeći </w:t>
      </w:r>
      <w:r w:rsidR="0062006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nužnost provedbe drastičnih mjera poput </w:t>
      </w:r>
      <w:r w:rsidR="00DA20FD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uskrate opskrbe energijom.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Uštedama nepotrebno potrošene energije i ubrzanom provedbom mjera energetske učinkovitosti doći će do smanjenja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razmjera nestašica plina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>kod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poremećaja dobavnih lanaca iz Rusije. Te uštede presudan su element za sprečavanje daljnje nestabilnosti, a u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srednjem i dugom roku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doprinijet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8755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će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dodatnoj stabilizaciji </w:t>
      </w:r>
      <w:r w:rsidR="00EC6AE8" w:rsidRPr="00A262C0">
        <w:rPr>
          <w:rFonts w:ascii="Times New Roman" w:hAnsi="Times New Roman" w:cs="Times New Roman"/>
          <w:sz w:val="24"/>
          <w:szCs w:val="24"/>
          <w:lang w:val="hr-HR"/>
        </w:rPr>
        <w:t>cijena energije</w:t>
      </w:r>
      <w:r w:rsidR="008C25E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te očuvanjem konkurentnosti nacionalnog i EU gospodarstva.</w:t>
      </w:r>
    </w:p>
    <w:p w:rsidR="008C25EC" w:rsidRPr="00A262C0" w:rsidRDefault="00DA6B84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Pametnom potrošnjom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energije povećat će se </w:t>
      </w:r>
      <w:r w:rsidR="008C25E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zalihe energenata u kritičnim mjesecima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te prevladati tranzicijsko razdoblje u kojemu će se </w:t>
      </w:r>
      <w:r w:rsidR="00F2708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intenzivno </w:t>
      </w:r>
      <w:r w:rsidR="008C25EC" w:rsidRPr="00A262C0">
        <w:rPr>
          <w:rFonts w:ascii="Times New Roman" w:hAnsi="Times New Roman" w:cs="Times New Roman"/>
          <w:sz w:val="24"/>
          <w:szCs w:val="24"/>
          <w:lang w:val="hr-HR"/>
        </w:rPr>
        <w:t>provod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iti</w:t>
      </w:r>
      <w:r w:rsidR="00F2708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tehničke mjere energetske učinkovitost</w:t>
      </w:r>
      <w:r w:rsidR="009D03C5" w:rsidRPr="00A262C0">
        <w:rPr>
          <w:rFonts w:ascii="Times New Roman" w:hAnsi="Times New Roman" w:cs="Times New Roman"/>
          <w:sz w:val="24"/>
          <w:szCs w:val="24"/>
          <w:lang w:val="hr-HR"/>
        </w:rPr>
        <w:t>i, kojima će se smanjiti energetska ovisnost i</w:t>
      </w:r>
      <w:r w:rsidR="00F4528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što većoj mjeri dekarbonizirati </w:t>
      </w:r>
      <w:r w:rsidR="001253FA" w:rsidRPr="00A262C0">
        <w:rPr>
          <w:rFonts w:ascii="Times New Roman" w:hAnsi="Times New Roman" w:cs="Times New Roman"/>
          <w:sz w:val="24"/>
          <w:szCs w:val="24"/>
          <w:lang w:val="hr-HR"/>
        </w:rPr>
        <w:t>nacionalno gospodarstvo</w:t>
      </w:r>
      <w:r w:rsidR="008C25EC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5284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No</w:t>
      </w:r>
      <w:r w:rsidR="00D52B0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za ovakve mjere potrebna su ulaganja i vrijeme za njihovu provedbu, pa se smanjenje potrošnje energije sada, u kratkom roku, </w:t>
      </w:r>
      <w:r w:rsidR="00F6148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treba tražiti u </w:t>
      </w:r>
      <w:r w:rsidR="008C25EC" w:rsidRPr="00A262C0">
        <w:rPr>
          <w:rFonts w:ascii="Times New Roman" w:hAnsi="Times New Roman" w:cs="Times New Roman"/>
          <w:b/>
          <w:sz w:val="24"/>
          <w:szCs w:val="24"/>
          <w:lang w:val="hr-HR"/>
        </w:rPr>
        <w:t>promjen</w:t>
      </w:r>
      <w:r w:rsidR="00F61489" w:rsidRPr="00A262C0">
        <w:rPr>
          <w:rFonts w:ascii="Times New Roman" w:hAnsi="Times New Roman" w:cs="Times New Roman"/>
          <w:b/>
          <w:sz w:val="24"/>
          <w:szCs w:val="24"/>
          <w:lang w:val="hr-HR"/>
        </w:rPr>
        <w:t>i</w:t>
      </w:r>
      <w:r w:rsidR="008C25EC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našeg ponašanja.</w:t>
      </w:r>
      <w:r w:rsidR="008C25E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7806B1" w:rsidRPr="00A262C0" w:rsidRDefault="007806B1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Hrvatskoj najveći sektor potrošnje su zgrade.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Zgrade, odnosno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koris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nici zgrada, odgovorni su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 oko </w:t>
      </w:r>
      <w:r w:rsidRPr="00A262C0">
        <w:rPr>
          <w:rFonts w:ascii="Times New Roman" w:hAnsi="Times New Roman" w:cs="Times New Roman"/>
          <w:b/>
          <w:bCs/>
          <w:sz w:val="24"/>
          <w:szCs w:val="24"/>
          <w:lang w:val="hr-HR"/>
        </w:rPr>
        <w:t>40</w:t>
      </w:r>
      <w:r w:rsidR="002F23F0">
        <w:rPr>
          <w:rFonts w:ascii="Times New Roman" w:hAnsi="Times New Roman" w:cs="Times New Roman"/>
          <w:b/>
          <w:bCs/>
          <w:sz w:val="24"/>
          <w:szCs w:val="24"/>
          <w:lang w:val="hr-HR"/>
        </w:rPr>
        <w:t> %</w:t>
      </w:r>
      <w:r w:rsidR="009A30AB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ukupne neposredne potrošnje energije. Pritom, najviše se energije troši upravo u kućanstvima, gotovo jedna trećina. Iako potrošnja energije u zgradi ovisi o karakteristikama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>zgrade (obliku i konstrukcijskim materijalima), energetskih sustava u njoj (sustava grijanja, hlađenja, prozračivanja, električnih uređaja i rasvjete koji se u njoj koriste) i o klimatskim uvjetima podneblja na kojem se nalazi, na tu potrošnju značajno utječe i ponašanje te navike stanara odnosno korisnika zgrade.</w:t>
      </w:r>
    </w:p>
    <w:p w:rsidR="007806B1" w:rsidRPr="00A262C0" w:rsidRDefault="007806B1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Najviše energije u </w:t>
      </w:r>
      <w:r w:rsidR="00F620B4">
        <w:rPr>
          <w:rFonts w:ascii="Times New Roman" w:hAnsi="Times New Roman" w:cs="Times New Roman"/>
          <w:sz w:val="24"/>
          <w:szCs w:val="24"/>
          <w:lang w:val="hr-HR"/>
        </w:rPr>
        <w:t xml:space="preserve">hrvatskom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kućanstvu 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troši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5525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na zagrijavanje prostora te na pripremu potrošne tople vode</w:t>
      </w:r>
      <w:r w:rsidR="00236D7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(PTV)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 Na ove potrebe odlazi čak oko 80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ukupne potrošnje energije kućanstva, dok preostalih 20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odlazi na potrošnju električne energije za rasvjetu, kućanske uređaje i raz</w:t>
      </w:r>
      <w:r w:rsidR="00433118" w:rsidRPr="00A262C0">
        <w:rPr>
          <w:rFonts w:ascii="Times New Roman" w:hAnsi="Times New Roman" w:cs="Times New Roman"/>
          <w:sz w:val="24"/>
          <w:szCs w:val="24"/>
          <w:lang w:val="hr-HR"/>
        </w:rPr>
        <w:t>ličite elektroničke uređaje koji se koriste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kućanstvu. Pritom, oko 24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kućanstava u Hrvatskoj za toplinske svrhe koristi prirodni plin, dok toplinu iz centraliziranih toplinskih ustava (tzv. toplana), u kojima se dominantno kao energent koristi prirodni plin, dobiva oko 6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kućanstava. Drugim riječima, 30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hrvatskih kućanstava izravno je ovisno o </w:t>
      </w:r>
      <w:r w:rsidR="00F620B4">
        <w:rPr>
          <w:rFonts w:ascii="Times New Roman" w:hAnsi="Times New Roman" w:cs="Times New Roman"/>
          <w:sz w:val="24"/>
          <w:szCs w:val="24"/>
          <w:lang w:val="hr-HR"/>
        </w:rPr>
        <w:t xml:space="preserve">opskrbi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prirodn</w:t>
      </w:r>
      <w:r w:rsidR="00F620B4">
        <w:rPr>
          <w:rFonts w:ascii="Times New Roman" w:hAnsi="Times New Roman" w:cs="Times New Roman"/>
          <w:sz w:val="24"/>
          <w:szCs w:val="24"/>
          <w:lang w:val="hr-HR"/>
        </w:rPr>
        <w:t>im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plin</w:t>
      </w:r>
      <w:r w:rsidR="00F620B4">
        <w:rPr>
          <w:rFonts w:ascii="Times New Roman" w:hAnsi="Times New Roman" w:cs="Times New Roman"/>
          <w:sz w:val="24"/>
          <w:szCs w:val="24"/>
          <w:lang w:val="hr-HR"/>
        </w:rPr>
        <w:t>om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7806B1" w:rsidRPr="00A262C0" w:rsidRDefault="007806B1" w:rsidP="00217044">
      <w:pPr>
        <w:spacing w:line="360" w:lineRule="auto"/>
        <w:jc w:val="both"/>
        <w:rPr>
          <w:rFonts w:ascii="Times New Roman" w:hAnsi="Times New Roman" w:cs="Times New Roman"/>
        </w:rPr>
      </w:pPr>
      <w:r w:rsidRPr="00A262C0">
        <w:rPr>
          <w:rFonts w:ascii="Times New Roman" w:hAnsi="Times New Roman" w:cs="Times New Roman"/>
          <w:noProof/>
          <w:lang w:val="hr-HR" w:eastAsia="hr-HR"/>
        </w:rPr>
        <w:drawing>
          <wp:inline distT="0" distB="0" distL="0" distR="0" wp14:anchorId="3157C6F0" wp14:editId="0F77C001">
            <wp:extent cx="5735469" cy="2933205"/>
            <wp:effectExtent l="0" t="0" r="0" b="635"/>
            <wp:docPr id="504" name="Picture 504" descr="Chart, pi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Picture 504" descr="Chart, pie ch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25" r="4514"/>
                    <a:stretch/>
                  </pic:blipFill>
                  <pic:spPr bwMode="auto">
                    <a:xfrm>
                      <a:off x="0" y="0"/>
                      <a:ext cx="5795204" cy="2963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806B1" w:rsidRPr="00A262C0" w:rsidRDefault="007806B1" w:rsidP="00217044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</w:rPr>
      </w:pPr>
      <w:r w:rsidRPr="00A262C0">
        <w:rPr>
          <w:rFonts w:ascii="Times New Roman" w:hAnsi="Times New Roman" w:cs="Times New Roman"/>
          <w:i/>
          <w:iCs/>
          <w:sz w:val="18"/>
        </w:rPr>
        <w:t>Slika 1: Udio pojedinih energenata u zadovoljavanju toplinskih potreba (grijanje, hlađenje i potrošna topla voda) kućanstva (izvor: Energetski institut Hrvoje Požar)</w:t>
      </w:r>
    </w:p>
    <w:p w:rsidR="00863D57" w:rsidRPr="00A262C0" w:rsidRDefault="00462A2A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842DA4" w:rsidRPr="00A262C0">
        <w:rPr>
          <w:rFonts w:ascii="Times New Roman" w:hAnsi="Times New Roman" w:cs="Times New Roman"/>
          <w:sz w:val="24"/>
          <w:szCs w:val="24"/>
          <w:lang w:val="hr-HR"/>
        </w:rPr>
        <w:t>se pogleda ukupna neposredna potrošnja</w:t>
      </w:r>
      <w:r w:rsidR="001023D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(potrošnja krajnjih korisnika)</w:t>
      </w:r>
      <w:r w:rsidR="00842DA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prirodnog plina u Hrvatskoj, </w:t>
      </w:r>
      <w:r w:rsidR="003C26B6" w:rsidRPr="00A262C0">
        <w:rPr>
          <w:rFonts w:ascii="Times New Roman" w:hAnsi="Times New Roman" w:cs="Times New Roman"/>
          <w:sz w:val="24"/>
          <w:szCs w:val="24"/>
          <w:lang w:val="hr-HR"/>
        </w:rPr>
        <w:t>52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3C26B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otpada na kućanstva, a 22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A25C6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na usluge, što znači </w:t>
      </w:r>
      <w:r w:rsidR="005525E3">
        <w:rPr>
          <w:rFonts w:ascii="Times New Roman" w:hAnsi="Times New Roman" w:cs="Times New Roman"/>
          <w:sz w:val="24"/>
          <w:szCs w:val="24"/>
          <w:lang w:val="hr-HR"/>
        </w:rPr>
        <w:t xml:space="preserve">da se </w:t>
      </w:r>
      <w:r w:rsidR="00A25C65" w:rsidRPr="00A262C0">
        <w:rPr>
          <w:rFonts w:ascii="Times New Roman" w:hAnsi="Times New Roman" w:cs="Times New Roman"/>
          <w:sz w:val="24"/>
          <w:szCs w:val="24"/>
          <w:lang w:val="hr-HR"/>
        </w:rPr>
        <w:t>74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A25C6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ili gotovo tri četvrtine prirodnog plina troši u zgradama. </w:t>
      </w:r>
      <w:r w:rsidR="00AD59E0" w:rsidRPr="00A262C0">
        <w:rPr>
          <w:rFonts w:ascii="Times New Roman" w:hAnsi="Times New Roman" w:cs="Times New Roman"/>
          <w:sz w:val="24"/>
          <w:szCs w:val="24"/>
          <w:lang w:val="hr-HR"/>
        </w:rPr>
        <w:t>Udio energetske uporabe plina u industriji je 22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AD59E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a preostalih </w:t>
      </w:r>
      <w:r w:rsidR="0093672C" w:rsidRPr="00A262C0">
        <w:rPr>
          <w:rFonts w:ascii="Times New Roman" w:hAnsi="Times New Roman" w:cs="Times New Roman"/>
          <w:sz w:val="24"/>
          <w:szCs w:val="24"/>
          <w:lang w:val="hr-HR"/>
        </w:rPr>
        <w:t>oko 4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93672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poljoprivredi (</w:t>
      </w:r>
      <w:r w:rsidR="0093672C" w:rsidRPr="00A262C0">
        <w:rPr>
          <w:rFonts w:ascii="Times New Roman" w:hAnsi="Times New Roman" w:cs="Times New Roman"/>
          <w:i/>
          <w:iCs/>
          <w:lang w:val="hr-HR"/>
        </w:rPr>
        <w:t>izvor: Energija u Hrvatskoj 2020., Energetski institut Hrvoje Požar</w:t>
      </w:r>
      <w:r w:rsidR="0093672C" w:rsidRPr="00A262C0">
        <w:rPr>
          <w:rFonts w:ascii="Times New Roman" w:hAnsi="Times New Roman" w:cs="Times New Roman"/>
          <w:lang w:val="hr-HR"/>
        </w:rPr>
        <w:t>)</w:t>
      </w:r>
      <w:r w:rsidR="00132637" w:rsidRPr="00A262C0">
        <w:rPr>
          <w:rFonts w:ascii="Times New Roman" w:hAnsi="Times New Roman" w:cs="Times New Roman"/>
          <w:lang w:val="hr-HR"/>
        </w:rPr>
        <w:t>.</w:t>
      </w:r>
    </w:p>
    <w:p w:rsidR="00863D57" w:rsidRPr="00A262C0" w:rsidRDefault="00541D55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Nakon zgradarstva, sektor koji je također visoko energetski ovisan o uvoznim energentima jest promet, koji je u Hrvatskoj odgovoran za oko jednu trećinu neposredne potrošnje energije te se </w:t>
      </w:r>
      <w:r w:rsidR="00FE5D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cestovnom dijelu gotovo u potpunosti oslanja na naftne derivate. </w:t>
      </w:r>
    </w:p>
    <w:p w:rsidR="009C00C9" w:rsidRPr="00A262C0" w:rsidRDefault="00FE5DE3" w:rsidP="00217044">
      <w:pPr>
        <w:spacing w:before="120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Imajući u vidu ove podatke za Hrvatsku te </w:t>
      </w:r>
      <w:r w:rsidR="009566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primarne ciljeve smanjenja ovisnosti o uvozu </w:t>
      </w:r>
      <w:r w:rsidR="00D15513" w:rsidRPr="00A262C0">
        <w:rPr>
          <w:rFonts w:ascii="Times New Roman" w:hAnsi="Times New Roman" w:cs="Times New Roman"/>
          <w:sz w:val="24"/>
          <w:szCs w:val="24"/>
          <w:lang w:val="hr-HR"/>
        </w:rPr>
        <w:t>prirodnog</w:t>
      </w:r>
      <w:r w:rsidR="00462A2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plina </w:t>
      </w:r>
      <w:r w:rsidR="009566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iz Rusije, 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ključni sektori </w:t>
      </w:r>
      <w:r w:rsidR="00D1551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kojima 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>se mogu ostvariti najznačajnije uštede u kratkom roku su:</w:t>
      </w:r>
    </w:p>
    <w:p w:rsidR="009C00C9" w:rsidRPr="00A262C0" w:rsidRDefault="009C00C9" w:rsidP="00217044">
      <w:pPr>
        <w:pStyle w:val="ListParagrap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Grijanje</w:t>
      </w:r>
      <w:r w:rsidR="0029238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 hlađenje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</w:t>
      </w:r>
      <w:r w:rsidR="0040265D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zgradama (poglavito 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kućanstvima</w:t>
      </w:r>
      <w:r w:rsidR="0040265D" w:rsidRPr="00A262C0">
        <w:rPr>
          <w:rFonts w:ascii="Times New Roman" w:hAnsi="Times New Roman" w:cs="Times New Roman"/>
          <w:sz w:val="24"/>
          <w:szCs w:val="24"/>
          <w:lang w:val="hr-HR"/>
        </w:rPr>
        <w:t>, ali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 </w:t>
      </w:r>
      <w:r w:rsidR="0040265D" w:rsidRPr="00A262C0">
        <w:rPr>
          <w:rFonts w:ascii="Times New Roman" w:hAnsi="Times New Roman" w:cs="Times New Roman"/>
          <w:sz w:val="24"/>
          <w:szCs w:val="24"/>
          <w:lang w:val="hr-HR"/>
        </w:rPr>
        <w:t>uslužnom sektoru)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9C00C9" w:rsidRPr="00A262C0" w:rsidRDefault="001253FA" w:rsidP="00217044">
      <w:pPr>
        <w:pStyle w:val="ListParagrap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Uštede u s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>ektor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prometa i mobilnosti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9C00C9" w:rsidRPr="00A262C0" w:rsidRDefault="001253FA" w:rsidP="00217044">
      <w:pPr>
        <w:pStyle w:val="ListParagraph"/>
        <w:numPr>
          <w:ilvl w:val="0"/>
          <w:numId w:val="1"/>
        </w:numPr>
        <w:spacing w:before="120"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Optimi</w:t>
      </w:r>
      <w:r w:rsidR="00AF2C04" w:rsidRPr="00A262C0">
        <w:rPr>
          <w:rFonts w:ascii="Times New Roman" w:hAnsi="Times New Roman" w:cs="Times New Roman"/>
          <w:sz w:val="24"/>
          <w:szCs w:val="24"/>
          <w:lang w:val="hr-HR"/>
        </w:rPr>
        <w:t>zi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ranje proizvodnih procesa </w:t>
      </w:r>
      <w:r w:rsidR="002C50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poduzetništvu i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industrijskim sektorima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C00C9" w:rsidRPr="00A262C0" w:rsidRDefault="00D15513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Pritom, </w:t>
      </w:r>
      <w:r w:rsidR="002C5071" w:rsidRPr="00A262C0">
        <w:rPr>
          <w:rFonts w:ascii="Times New Roman" w:hAnsi="Times New Roman" w:cs="Times New Roman"/>
          <w:sz w:val="24"/>
          <w:szCs w:val="24"/>
          <w:lang w:val="hr-HR"/>
        </w:rPr>
        <w:t>kako je razvidno iz gore prikazanih podataka, u Hrvatskoj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 fokus mora</w:t>
      </w:r>
      <w:r w:rsidR="002C50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staviti na </w:t>
      </w:r>
      <w:r w:rsidR="0004359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potrošnju energije u zgradama, poglavito u kućanstvima. 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Sve mjere </w:t>
      </w:r>
      <w:r w:rsidR="00294525" w:rsidRPr="00A262C0">
        <w:rPr>
          <w:rFonts w:ascii="Times New Roman" w:hAnsi="Times New Roman" w:cs="Times New Roman"/>
          <w:sz w:val="24"/>
          <w:szCs w:val="24"/>
          <w:lang w:val="hr-HR"/>
        </w:rPr>
        <w:t>kojim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29452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će se omogućiti brzo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smanjenje potrošnje plina su izuzetno važne jer će pomoći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da se i skladište plina optimalno koristi. </w:t>
      </w:r>
      <w:r w:rsidR="005525E3">
        <w:rPr>
          <w:rFonts w:ascii="Times New Roman" w:hAnsi="Times New Roman" w:cs="Times New Roman"/>
          <w:sz w:val="24"/>
          <w:szCs w:val="24"/>
          <w:lang w:val="hr-HR"/>
        </w:rPr>
        <w:t>Usto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ne smije se zaboraviti ni </w:t>
      </w:r>
      <w:r w:rsidR="003976C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učinkovita uporaba 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>električne energije</w:t>
      </w:r>
      <w:r w:rsidR="00187DAB" w:rsidRPr="00A262C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jer se velika količina električne energije dobiva upravo iz fosilnih goriva</w:t>
      </w:r>
      <w:r w:rsidR="00187DA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poglavito prirodnog plina, pa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187DAB" w:rsidRPr="00A262C0">
        <w:rPr>
          <w:rFonts w:ascii="Times New Roman" w:hAnsi="Times New Roman" w:cs="Times New Roman"/>
          <w:sz w:val="24"/>
          <w:szCs w:val="24"/>
          <w:lang w:val="hr-HR"/>
        </w:rPr>
        <w:t>učinkovitom uporabom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električne energije, smanjuje</w:t>
      </w:r>
      <w:r w:rsidR="00187DA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potreba</w:t>
      </w:r>
      <w:r w:rsidR="001C2E8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 korištenjem prirodnog plina u njezinoj proizvodnji</w:t>
      </w:r>
      <w:r w:rsidR="009C00C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C379A6" w:rsidRPr="00A262C0" w:rsidRDefault="00C379A6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Kako bi se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ostvarili </w:t>
      </w:r>
      <w:r w:rsidR="00502472" w:rsidRPr="00A262C0">
        <w:rPr>
          <w:rFonts w:ascii="Times New Roman" w:hAnsi="Times New Roman" w:cs="Times New Roman"/>
          <w:sz w:val="24"/>
          <w:szCs w:val="24"/>
          <w:lang w:val="hr-HR"/>
        </w:rPr>
        <w:t>ciljevi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 xml:space="preserve"> ušteda energije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04162" w:rsidRPr="00A262C0">
        <w:rPr>
          <w:rFonts w:ascii="Times New Roman" w:hAnsi="Times New Roman" w:cs="Times New Roman"/>
          <w:sz w:val="24"/>
          <w:szCs w:val="24"/>
          <w:lang w:val="hr-HR"/>
        </w:rPr>
        <w:t>države članice, pa tako i Hrvatska,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uves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20416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ć</w:t>
      </w:r>
      <w:r w:rsidR="00B07B79" w:rsidRPr="00A262C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mjere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koje se mogu podijeliti na:</w:t>
      </w:r>
    </w:p>
    <w:p w:rsidR="00C379A6" w:rsidRPr="00A262C0" w:rsidRDefault="001A7F7F" w:rsidP="00217044">
      <w:pPr>
        <w:pStyle w:val="ListParagraph"/>
        <w:numPr>
          <w:ilvl w:val="0"/>
          <w:numId w:val="2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jere informiranja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</w:p>
    <w:p w:rsidR="00C379A6" w:rsidRPr="00A262C0" w:rsidRDefault="001A7F7F" w:rsidP="00217044">
      <w:pPr>
        <w:pStyle w:val="ListParagraph"/>
        <w:numPr>
          <w:ilvl w:val="0"/>
          <w:numId w:val="2"/>
        </w:numPr>
        <w:spacing w:after="100" w:afterAutospacing="1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jere poticanja i potpore</w:t>
      </w:r>
      <w:r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1A7F7F" w:rsidRDefault="00BD3A02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Mjerama 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informiranja </w:t>
      </w:r>
      <w:r w:rsidR="00633A93" w:rsidRPr="00A262C0">
        <w:rPr>
          <w:rFonts w:ascii="Times New Roman" w:hAnsi="Times New Roman" w:cs="Times New Roman"/>
          <w:sz w:val="24"/>
          <w:szCs w:val="24"/>
          <w:lang w:val="hr-HR"/>
        </w:rPr>
        <w:t>osigurat</w:t>
      </w:r>
      <w:r w:rsidR="00AE1F7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će se podizanje svijesti o potrebi učinkovitog korištenja energije i 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razumijevanje različitih potrošača energije za potrebom provođenja mjera uštede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 xml:space="preserve">. Pokazat će se važnost 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osobno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>g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doprinos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33A93" w:rsidRPr="00A262C0">
        <w:rPr>
          <w:rFonts w:ascii="Times New Roman" w:hAnsi="Times New Roman" w:cs="Times New Roman"/>
          <w:sz w:val="24"/>
          <w:szCs w:val="24"/>
          <w:lang w:val="hr-HR"/>
        </w:rPr>
        <w:t>ublažavanju posljedica energetske krize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 xml:space="preserve"> i kako to utječe na smanjivanje računa za energiju</w:t>
      </w:r>
      <w:r w:rsidR="00C379A6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romjenama ponašanja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građana 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>potražnj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a za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energentima mogla bi se smanjiti 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 xml:space="preserve">i 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za </w:t>
      </w:r>
      <w:r w:rsidR="001A7F7F">
        <w:rPr>
          <w:rFonts w:ascii="Times New Roman" w:hAnsi="Times New Roman" w:cs="Times New Roman"/>
          <w:sz w:val="24"/>
          <w:szCs w:val="24"/>
          <w:lang w:val="hr-HR"/>
        </w:rPr>
        <w:t xml:space="preserve">više od 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>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23D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CD0761" w:rsidRDefault="00C379A6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Mjere poticanja i potpore </w:t>
      </w:r>
      <w:r w:rsidR="00F511E7" w:rsidRPr="00A262C0">
        <w:rPr>
          <w:rFonts w:ascii="Times New Roman" w:hAnsi="Times New Roman" w:cs="Times New Roman"/>
          <w:sz w:val="24"/>
          <w:szCs w:val="24"/>
          <w:lang w:val="hr-HR"/>
        </w:rPr>
        <w:t>usmjerit će na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smanj</w:t>
      </w:r>
      <w:r w:rsidR="00F511E7" w:rsidRPr="00A262C0">
        <w:rPr>
          <w:rFonts w:ascii="Times New Roman" w:hAnsi="Times New Roman" w:cs="Times New Roman"/>
          <w:sz w:val="24"/>
          <w:szCs w:val="24"/>
          <w:lang w:val="hr-HR"/>
        </w:rPr>
        <w:t>enje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financijsk</w:t>
      </w:r>
      <w:r w:rsidR="00B51576" w:rsidRPr="00A262C0">
        <w:rPr>
          <w:rFonts w:ascii="Times New Roman" w:hAnsi="Times New Roman" w:cs="Times New Roman"/>
          <w:sz w:val="24"/>
          <w:szCs w:val="24"/>
          <w:lang w:val="hr-HR"/>
        </w:rPr>
        <w:t>og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trošk</w:t>
      </w:r>
      <w:r w:rsidR="00B51576" w:rsidRPr="00A262C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provođenja mjera energetske </w:t>
      </w:r>
      <w:r w:rsidR="00563167" w:rsidRPr="00A262C0">
        <w:rPr>
          <w:rFonts w:ascii="Times New Roman" w:hAnsi="Times New Roman" w:cs="Times New Roman"/>
          <w:sz w:val="24"/>
          <w:szCs w:val="24"/>
          <w:lang w:val="hr-HR"/>
        </w:rPr>
        <w:t>učinkovitosti</w:t>
      </w:r>
      <w:r w:rsidR="002E01C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kojima će se osigurati kako smanjenje potreba za energijom, tako i </w:t>
      </w:r>
      <w:r w:rsidR="0022545B"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prelazak na obnovljive izvore energije, čime će se </w:t>
      </w:r>
      <w:r w:rsidR="00A8252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dugoročno </w:t>
      </w:r>
      <w:r w:rsidR="008446C9" w:rsidRPr="00A262C0">
        <w:rPr>
          <w:rFonts w:ascii="Times New Roman" w:hAnsi="Times New Roman" w:cs="Times New Roman"/>
          <w:sz w:val="24"/>
          <w:szCs w:val="24"/>
          <w:lang w:val="hr-HR"/>
        </w:rPr>
        <w:t>poboljšati energetska sigurnost i smanjiti</w:t>
      </w:r>
      <w:r w:rsidR="009D308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rizici od potencijalnih budućih poremećaja na energetskom tržiš</w:t>
      </w:r>
      <w:r w:rsidR="002D66A2" w:rsidRPr="00A262C0">
        <w:rPr>
          <w:rFonts w:ascii="Times New Roman" w:hAnsi="Times New Roman" w:cs="Times New Roman"/>
          <w:sz w:val="24"/>
          <w:szCs w:val="24"/>
          <w:lang w:val="hr-HR"/>
        </w:rPr>
        <w:t>t</w:t>
      </w:r>
      <w:r w:rsidR="009D3081" w:rsidRPr="00A262C0">
        <w:rPr>
          <w:rFonts w:ascii="Times New Roman" w:hAnsi="Times New Roman" w:cs="Times New Roman"/>
          <w:sz w:val="24"/>
          <w:szCs w:val="24"/>
          <w:lang w:val="hr-HR"/>
        </w:rPr>
        <w:t>u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97CC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A311B8" w:rsidRPr="00A262C0" w:rsidRDefault="00A311B8" w:rsidP="00217044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CD0761" w:rsidRPr="00A262C0" w:rsidRDefault="00CD0761" w:rsidP="005A731A">
      <w:pPr>
        <w:pStyle w:val="Heading2"/>
        <w:numPr>
          <w:ilvl w:val="0"/>
          <w:numId w:val="2"/>
        </w:numPr>
      </w:pPr>
      <w:bookmarkStart w:id="3" w:name="_Toc109736415"/>
      <w:r w:rsidRPr="00A262C0">
        <w:lastRenderedPageBreak/>
        <w:t xml:space="preserve">SMJERNICE ZA </w:t>
      </w:r>
      <w:r w:rsidR="00A17E96" w:rsidRPr="00A262C0">
        <w:t xml:space="preserve">SMANJENJE POTROŠNJE </w:t>
      </w:r>
      <w:r w:rsidRPr="00A262C0">
        <w:t xml:space="preserve">ENERGIJE </w:t>
      </w:r>
      <w:r w:rsidR="00117A1C" w:rsidRPr="00A262C0">
        <w:t>PROMJENOM PONAŠANJA</w:t>
      </w:r>
      <w:bookmarkEnd w:id="3"/>
    </w:p>
    <w:p w:rsidR="00CD0761" w:rsidRPr="00A262C0" w:rsidRDefault="00CD0761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Odgovorno ponašanje prema društvu i prema budućim naraštajima nalaže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>racionalno trošenje energije, vode i hrane.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9B2A95" w:rsidRPr="00A262C0">
        <w:rPr>
          <w:rFonts w:ascii="Times New Roman" w:hAnsi="Times New Roman" w:cs="Times New Roman"/>
          <w:sz w:val="24"/>
          <w:szCs w:val="24"/>
          <w:lang w:val="hr-HR"/>
        </w:rPr>
        <w:t>Izbjegavanjem nepotrebne potrošnje energije</w:t>
      </w:r>
      <w:r w:rsidR="00A311B8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9B2A9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pametnim ponašanjem </w:t>
      </w:r>
      <w:r w:rsidR="00EA0BB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moguće je </w:t>
      </w:r>
      <w:r w:rsidR="009B2A95" w:rsidRPr="00A262C0">
        <w:rPr>
          <w:rFonts w:ascii="Times New Roman" w:hAnsi="Times New Roman" w:cs="Times New Roman"/>
          <w:sz w:val="24"/>
          <w:szCs w:val="24"/>
          <w:lang w:val="hr-HR"/>
        </w:rPr>
        <w:t>malim akcijama doprinijeti</w:t>
      </w:r>
      <w:r w:rsidR="00A45C3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velikom cilju.</w:t>
      </w:r>
    </w:p>
    <w:p w:rsidR="00AD368F" w:rsidRDefault="00067B85" w:rsidP="005A731A">
      <w:pPr>
        <w:pStyle w:val="Heading3"/>
        <w:keepLines w:val="0"/>
        <w:pBdr>
          <w:bottom w:val="single" w:sz="4" w:space="1" w:color="auto"/>
        </w:pBdr>
        <w:spacing w:before="480" w:after="24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  <w:bookmarkStart w:id="4" w:name="_Toc109736416"/>
      <w:r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 xml:space="preserve">3.1 </w:t>
      </w:r>
      <w:r w:rsidR="00CD0761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MJERE KOJE MOGU PODUZETI GRAĐANI</w:t>
      </w:r>
      <w:bookmarkEnd w:id="4"/>
    </w:p>
    <w:p w:rsidR="00217044" w:rsidRDefault="00B0502C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Unutar kuć</w:t>
      </w:r>
      <w:r w:rsidR="00236D72" w:rsidRPr="00A262C0">
        <w:rPr>
          <w:rFonts w:ascii="Times New Roman" w:hAnsi="Times New Roman" w:cs="Times New Roman"/>
          <w:sz w:val="24"/>
          <w:szCs w:val="24"/>
          <w:lang w:val="hr-HR"/>
        </w:rPr>
        <w:t>anstva može se smanjiti potrošnja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energije za grijanje, hlađenje i pripremu potrošne tople vode, a time i troškove energenta kojega </w:t>
      </w:r>
      <w:r w:rsidR="00217044">
        <w:rPr>
          <w:rFonts w:ascii="Times New Roman" w:hAnsi="Times New Roman" w:cs="Times New Roman"/>
          <w:sz w:val="24"/>
          <w:szCs w:val="24"/>
          <w:lang w:val="hr-HR"/>
        </w:rPr>
        <w:t xml:space="preserve">se u tu svrhu koristi. I bez </w:t>
      </w:r>
      <w:r w:rsidR="00217044" w:rsidRPr="00A262C0">
        <w:rPr>
          <w:rFonts w:ascii="Times New Roman" w:hAnsi="Times New Roman" w:cs="Times New Roman"/>
          <w:sz w:val="24"/>
          <w:szCs w:val="24"/>
          <w:lang w:val="hr-HR"/>
        </w:rPr>
        <w:t>većih investicija</w:t>
      </w:r>
      <w:r w:rsidR="00217044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1704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malim promjenama u ponašanju i navikama može se smanjiti količinu energije koja se troši za grijanje, hlađenje i pripremu potrošne tople vode kao i potrošnja električne energije za rasvjetu i električne i elektroničke uređaje.</w:t>
      </w:r>
    </w:p>
    <w:p w:rsidR="00B0502C" w:rsidRPr="00A262C0" w:rsidRDefault="00236D72" w:rsidP="00217044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217044">
        <w:rPr>
          <w:rFonts w:ascii="Times New Roman" w:hAnsi="Times New Roman" w:cs="Times New Roman"/>
          <w:sz w:val="24"/>
          <w:szCs w:val="24"/>
          <w:lang w:val="hr-HR"/>
        </w:rPr>
        <w:t xml:space="preserve">pak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planiraju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veće investicije, onda svakako, ako je to moguće, t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reba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početi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od vanjske ovojnice 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>zgrade ili kuće i toplinskom izolacijom zidova te zamjenom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vanjske stolarije 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>smanjiti toplinske potrebe zgrade ili kuće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3762D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Paralelno s tim 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>preporuč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3762D2" w:rsidRPr="00A262C0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="00B0502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zamijeniti stare sustave grijanja</w:t>
      </w:r>
      <w:r w:rsidR="00EF7B2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311B8">
        <w:rPr>
          <w:rFonts w:ascii="Times New Roman" w:hAnsi="Times New Roman" w:cs="Times New Roman"/>
          <w:sz w:val="24"/>
          <w:szCs w:val="24"/>
          <w:lang w:val="hr-HR"/>
        </w:rPr>
        <w:t>nov</w:t>
      </w:r>
      <w:r w:rsidR="00EF7B28" w:rsidRPr="00A262C0">
        <w:rPr>
          <w:rFonts w:ascii="Times New Roman" w:hAnsi="Times New Roman" w:cs="Times New Roman"/>
          <w:sz w:val="24"/>
          <w:szCs w:val="24"/>
          <w:lang w:val="hr-HR"/>
        </w:rPr>
        <w:t>ima koji kori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>ste obnovljive izvore energije</w:t>
      </w:r>
      <w:r w:rsidR="00A311B8">
        <w:rPr>
          <w:rFonts w:ascii="Times New Roman" w:hAnsi="Times New Roman" w:cs="Times New Roman"/>
          <w:sz w:val="24"/>
          <w:szCs w:val="24"/>
          <w:lang w:val="hr-HR"/>
        </w:rPr>
        <w:t xml:space="preserve"> ili, gdje je to moguće priključiti se na centralni toplinski sustav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C758E5" w:rsidRPr="005A731A" w:rsidRDefault="00067B85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5" w:name="_Toc109736417"/>
      <w:r w:rsidRPr="005A731A">
        <w:rPr>
          <w:sz w:val="28"/>
          <w:szCs w:val="24"/>
        </w:rPr>
        <w:t xml:space="preserve">3.1.1 </w:t>
      </w:r>
      <w:r w:rsidR="00563A90" w:rsidRPr="005A731A">
        <w:rPr>
          <w:sz w:val="28"/>
          <w:szCs w:val="24"/>
        </w:rPr>
        <w:t xml:space="preserve">Savjeti za učinkovitu potrošnju energije </w:t>
      </w:r>
      <w:r w:rsidR="001D72CC" w:rsidRPr="005A731A">
        <w:rPr>
          <w:sz w:val="28"/>
          <w:szCs w:val="24"/>
        </w:rPr>
        <w:t>za grijanje</w:t>
      </w:r>
      <w:bookmarkEnd w:id="5"/>
    </w:p>
    <w:p w:rsidR="00821082" w:rsidRPr="00A262C0" w:rsidRDefault="00821082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Održavanje viših temperatura zraka u prostorijama za vrijeme sezone grijanja te spuštanje temperature otvaranjem prozora jedna je od najčešćih grešaka kojima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 rasipa energija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>Ob</w:t>
      </w:r>
      <w:r w:rsidR="00C65AF3" w:rsidRPr="00A262C0">
        <w:rPr>
          <w:rFonts w:ascii="Times New Roman" w:hAnsi="Times New Roman" w:cs="Times New Roman"/>
          <w:sz w:val="24"/>
          <w:szCs w:val="24"/>
          <w:lang w:val="hr-HR"/>
        </w:rPr>
        <w:t>ični radijatorski ventili pomažu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da 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>se ručno regulira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temperatura u prostoru dok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termosta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>tski radijatorski ventili služe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da</w:t>
      </w:r>
      <w:r w:rsidR="0093786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 automatski regulira temperatura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prostorijama.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Toplinska ugodnost je stvar navike i osobne percepcije ugodnosti. </w:t>
      </w:r>
      <w:r w:rsidR="00292387" w:rsidRPr="00A262C0">
        <w:rPr>
          <w:rFonts w:ascii="Times New Roman" w:hAnsi="Times New Roman" w:cs="Times New Roman"/>
          <w:sz w:val="24"/>
          <w:szCs w:val="24"/>
          <w:lang w:val="hr-HR"/>
        </w:rPr>
        <w:t>Optimalna temperatura u stambenom prostoru je 21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="0029238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Preporuke za održavanje temperatura u pojedinim prostori</w:t>
      </w:r>
      <w:r w:rsidR="0029238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jama, gdje se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ona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92387" w:rsidRPr="00A262C0">
        <w:rPr>
          <w:rFonts w:ascii="Times New Roman" w:hAnsi="Times New Roman" w:cs="Times New Roman"/>
          <w:sz w:val="24"/>
          <w:szCs w:val="24"/>
          <w:lang w:val="hr-HR"/>
        </w:rPr>
        <w:t>može regulirati,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kako bi 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održal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11F9C">
        <w:rPr>
          <w:rFonts w:ascii="Times New Roman" w:hAnsi="Times New Roman" w:cs="Times New Roman"/>
          <w:sz w:val="24"/>
          <w:szCs w:val="24"/>
          <w:lang w:val="hr-HR"/>
        </w:rPr>
        <w:t xml:space="preserve"> toplinska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ugodnost, a da 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se u isto vrijeme ne bi rasipala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su: 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Hodnik 14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18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Spavaća soba 18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Kuhinja 18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>Radna soba 18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21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Dnevni boravak 20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23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Kupaonica 23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25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</w:p>
    <w:p w:rsidR="00821082" w:rsidRPr="00A262C0" w:rsidRDefault="00821082" w:rsidP="00217044">
      <w:pPr>
        <w:pStyle w:val="ListParagraph"/>
        <w:numPr>
          <w:ilvl w:val="0"/>
          <w:numId w:val="14"/>
        </w:numPr>
        <w:spacing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Preko dana kad nikoga nema kod kuće 16 </w:t>
      </w:r>
      <w:r w:rsidRPr="00A262C0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C</w:t>
      </w:r>
    </w:p>
    <w:p w:rsidR="003F2FEB" w:rsidRPr="00A262C0" w:rsidRDefault="00F774C1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bCs/>
          <w:sz w:val="24"/>
          <w:szCs w:val="24"/>
          <w:lang w:val="hr-HR"/>
        </w:rPr>
        <w:t>Ako se temperatura koja se održava u prostoru smanji za samo 1</w:t>
      </w:r>
      <w:r w:rsidR="0024537A" w:rsidRPr="0024537A">
        <w:rPr>
          <w:rFonts w:ascii="Times New Roman" w:hAnsi="Times New Roman" w:cs="Times New Roman"/>
          <w:b/>
          <w:bCs/>
          <w:sz w:val="24"/>
          <w:szCs w:val="24"/>
          <w:lang w:val="hr-HR"/>
        </w:rPr>
        <w:t> °C</w:t>
      </w:r>
      <w:r w:rsidRPr="00A262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, godišnje se može </w:t>
      </w:r>
      <w:r w:rsidR="003F2FEB" w:rsidRPr="00A262C0">
        <w:rPr>
          <w:rFonts w:ascii="Times New Roman" w:hAnsi="Times New Roman" w:cs="Times New Roman"/>
          <w:b/>
          <w:bCs/>
          <w:sz w:val="24"/>
          <w:szCs w:val="24"/>
          <w:lang w:val="hr-HR"/>
        </w:rPr>
        <w:t>uštedjeti približno 5</w:t>
      </w:r>
      <w:r w:rsidR="002F23F0">
        <w:rPr>
          <w:rFonts w:ascii="Times New Roman" w:hAnsi="Times New Roman" w:cs="Times New Roman"/>
          <w:b/>
          <w:bCs/>
          <w:sz w:val="24"/>
          <w:szCs w:val="24"/>
          <w:lang w:val="hr-HR"/>
        </w:rPr>
        <w:t> %</w:t>
      </w:r>
      <w:r w:rsidR="003F2FEB" w:rsidRPr="00A262C0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energije za grijanje.</w:t>
      </w:r>
    </w:p>
    <w:p w:rsidR="001E104A" w:rsidRPr="00A262C0" w:rsidRDefault="00A60705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se otvara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prozor na duže vrijeme 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potrebno je isključiti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sustav grijanja ili hlađenja.</w:t>
      </w:r>
    </w:p>
    <w:p w:rsidR="00A60705" w:rsidRPr="00A262C0" w:rsidRDefault="004E4EEB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Redovito 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treba čisti</w:t>
      </w:r>
      <w:r w:rsidR="00C65AF3" w:rsidRPr="00A262C0">
        <w:rPr>
          <w:rFonts w:ascii="Times New Roman" w:hAnsi="Times New Roman" w:cs="Times New Roman"/>
          <w:sz w:val="24"/>
          <w:szCs w:val="24"/>
          <w:lang w:val="hr-HR"/>
        </w:rPr>
        <w:t>ti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radijatore kako bi </w:t>
      </w:r>
      <w:r w:rsidR="00C65AF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osigural</w:t>
      </w:r>
      <w:r w:rsidR="00C65AF3" w:rsidRPr="00A262C0">
        <w:rPr>
          <w:rFonts w:ascii="Times New Roman" w:hAnsi="Times New Roman" w:cs="Times New Roman"/>
          <w:sz w:val="24"/>
          <w:szCs w:val="24"/>
          <w:lang w:val="hr-HR"/>
        </w:rPr>
        <w:t>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da nečistoće ne sprečavaju prijelaz topline.</w:t>
      </w:r>
    </w:p>
    <w:p w:rsidR="00CE6A22" w:rsidRPr="00A262C0" w:rsidRDefault="00CE6A22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Tijekom ljeta prilikom pražnjenja i punjenja instala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cije centralnog grijanja može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ostati zrak koji s početkom sezone grijanja može smanjiti </w:t>
      </w:r>
      <w:r w:rsidR="00A311B8">
        <w:rPr>
          <w:rFonts w:ascii="Times New Roman" w:hAnsi="Times New Roman" w:cs="Times New Roman"/>
          <w:sz w:val="24"/>
          <w:szCs w:val="24"/>
          <w:lang w:val="hr-HR"/>
        </w:rPr>
        <w:t xml:space="preserve">toplinski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kapac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itet vašeg sustava. Tako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pola radijatora može biti vruće, a pola hladno. Stoga je potrebno redovito odzračivati radijatore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 cijelu instalaciju kako bi se ispustio zarobljeni zrak. Ovaj postupak će 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možda morati ponoviti više puta na početku sezone grijanja.</w:t>
      </w:r>
    </w:p>
    <w:p w:rsidR="00CE6A22" w:rsidRPr="00A262C0" w:rsidRDefault="006261BB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Radijatorski termostatski ventil regulira temperaturu u svakoj prostoriji u kojoj se nalazi. Ugradnjom termostatskih radijatorskih ventila moguća je ušteda energije čak i do 20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(što ovisi o vrsti termostata i brzini reakcije). Ušteda se ostvaruje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tako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da termostatski radijatorski ventil sam regulira zadanu temperaturu u prostoriji propuštajući više ili manje tople vode u radijator.  </w:t>
      </w:r>
    </w:p>
    <w:p w:rsidR="006261BB" w:rsidRPr="00A262C0" w:rsidRDefault="00E47710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Ug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radnjom sobnog termostata mogu se</w:t>
      </w:r>
      <w:r w:rsidR="00F6731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smanjiti troškovi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 g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rijanje od 7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 xml:space="preserve"> % do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15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. T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ermostat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programira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tako da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z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a vrijeme noći ili dok se ne boravi u kući temperaturu postavi na</w:t>
      </w:r>
      <w:r w:rsidR="00A311B8">
        <w:rPr>
          <w:rFonts w:ascii="Times New Roman" w:hAnsi="Times New Roman" w:cs="Times New Roman"/>
          <w:sz w:val="24"/>
          <w:szCs w:val="24"/>
          <w:lang w:val="hr-HR"/>
        </w:rPr>
        <w:t>j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nižu vrijednost.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ože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 xml:space="preserve">također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re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gulirati sustav grijanja tako da se gasi</w:t>
      </w:r>
      <w:r w:rsidR="00F6731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sat vremena prije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izlaska</w:t>
      </w:r>
      <w:r w:rsidR="00F6731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iz kuće te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se pali pola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sata prije povratka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F774C1" w:rsidRPr="00A262C0">
        <w:rPr>
          <w:rFonts w:ascii="Times New Roman" w:hAnsi="Times New Roman" w:cs="Times New Roman"/>
          <w:sz w:val="24"/>
          <w:szCs w:val="24"/>
          <w:lang w:val="hr-HR"/>
        </w:rPr>
        <w:t>S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obni termostat regulira temperaturu u prostoru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tako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da uključuje 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centralno grijanje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kad temperatura u prostoru padne ispod određene zadane vrijednosti.</w:t>
      </w:r>
    </w:p>
    <w:p w:rsidR="00352AD5" w:rsidRPr="00A262C0" w:rsidRDefault="00352AD5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Jednom godišnje,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prije početka sezone grijanja, potrebno je pozvati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servisera da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provjer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plinske ili uljne instalacije i plamenik. Zaprljani plamenik uzrokuje nedovoljno izgaranje goriva, ali i manje efikasan rad cijelog sustava.</w:t>
      </w:r>
    </w:p>
    <w:p w:rsidR="00CB35C8" w:rsidRPr="00A262C0" w:rsidRDefault="00CB35C8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Jednom godišnje, prije p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očeka sezone grijanj</w:t>
      </w:r>
      <w:r w:rsidR="00E11F9C">
        <w:rPr>
          <w:rFonts w:ascii="Times New Roman" w:hAnsi="Times New Roman" w:cs="Times New Roman"/>
          <w:sz w:val="24"/>
          <w:szCs w:val="24"/>
          <w:lang w:val="hr-HR"/>
        </w:rPr>
        <w:t>a, potrebno je p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ozvati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ovlaštenu osobu da 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provjeri stanje izmjenjivača topline. Da b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i se toplina proizvedena u uređaju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iskoristila, potrebno je da su izmjenjivači topline čisti od kamenca. Sloj kamenca </w:t>
      </w:r>
      <w:r w:rsidR="000D64CC" w:rsidRPr="00A262C0">
        <w:rPr>
          <w:rFonts w:ascii="Times New Roman" w:hAnsi="Times New Roman" w:cs="Times New Roman"/>
          <w:sz w:val="24"/>
          <w:szCs w:val="24"/>
          <w:lang w:val="hr-HR"/>
        </w:rPr>
        <w:t>smanjuje prolaz topline te uređaj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radi s manjom učinkovitosti. U takvom slučaju potrošit će se veće količine plina, za isti toplinski učinak u prostorijama.</w:t>
      </w:r>
    </w:p>
    <w:p w:rsidR="00185155" w:rsidRPr="00A262C0" w:rsidRDefault="000D64CC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>Kod promjene</w:t>
      </w:r>
      <w:r w:rsidR="00583D5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sustava grijanja,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treba razmotriti ugradnju sustava kojim će se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postići najviši mogući stupanj energetske neovisnosti. </w:t>
      </w:r>
      <w:r w:rsidR="004C5E22" w:rsidRPr="00A262C0">
        <w:rPr>
          <w:rFonts w:ascii="Times New Roman" w:hAnsi="Times New Roman" w:cs="Times New Roman"/>
          <w:sz w:val="24"/>
          <w:szCs w:val="24"/>
          <w:lang w:val="hr-HR"/>
        </w:rPr>
        <w:t>Takvo rješenje su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dizalic</w:t>
      </w:r>
      <w:r w:rsidR="004C5E22" w:rsidRPr="00A262C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topline. Dizalica topline koristi obnovljive izvore energije u vidu okolišnog zraka, vode ili tla u iznosu i do 80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dok je preostali dio energije iz električne mreže. Električna energija koja se koristi za pogon dizalice topline može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proizlaziti</w:t>
      </w:r>
      <w:r w:rsidR="00840EB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>iz obnovljivih izvora energije (iz vlastite fotonaponske elektrane ili kupnjom zelene energije) čime ćete postići nulti ugljični otisak vašeg sustava grijanja. Dizalica topline troši približno 2,5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 do </w:t>
      </w:r>
      <w:r w:rsidR="00185155" w:rsidRPr="00A262C0">
        <w:rPr>
          <w:rFonts w:ascii="Times New Roman" w:hAnsi="Times New Roman" w:cs="Times New Roman"/>
          <w:sz w:val="24"/>
          <w:szCs w:val="24"/>
          <w:lang w:val="hr-HR"/>
        </w:rPr>
        <w:t>5 puta manje električne energije nego električni radijatori ili peći.</w:t>
      </w:r>
    </w:p>
    <w:p w:rsidR="007527FB" w:rsidRPr="00A262C0" w:rsidRDefault="007527FB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Smje</w:t>
      </w:r>
      <w:r w:rsidR="000D64CC" w:rsidRPr="00A262C0">
        <w:rPr>
          <w:rFonts w:ascii="Times New Roman" w:hAnsi="Times New Roman" w:cs="Times New Roman"/>
          <w:b/>
          <w:sz w:val="24"/>
          <w:szCs w:val="24"/>
          <w:lang w:val="hr-HR"/>
        </w:rPr>
        <w:t>rnica za optimalnu temperaturu grijanja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max. 21</w:t>
      </w:r>
      <w:r w:rsidR="0024537A">
        <w:rPr>
          <w:rFonts w:ascii="Times New Roman" w:hAnsi="Times New Roman" w:cs="Times New Roman"/>
          <w:b/>
          <w:sz w:val="24"/>
          <w:szCs w:val="24"/>
          <w:vertAlign w:val="superscript"/>
          <w:lang w:val="hr-HR"/>
        </w:rPr>
        <w:t> </w:t>
      </w:r>
      <w:r w:rsidR="0024537A" w:rsidRPr="0024537A">
        <w:rPr>
          <w:rFonts w:ascii="Times New Roman" w:hAnsi="Times New Roman" w:cs="Times New Roman"/>
          <w:b/>
          <w:sz w:val="24"/>
          <w:szCs w:val="24"/>
          <w:lang w:val="hr-HR"/>
        </w:rPr>
        <w:t>°C</w:t>
      </w:r>
    </w:p>
    <w:p w:rsidR="004F02EB" w:rsidRPr="005A731A" w:rsidRDefault="00937864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6" w:name="_Toc109736418"/>
      <w:r w:rsidRPr="005A731A">
        <w:rPr>
          <w:sz w:val="28"/>
          <w:szCs w:val="24"/>
        </w:rPr>
        <w:t xml:space="preserve">3.1.2 </w:t>
      </w:r>
      <w:r w:rsidR="004F02EB" w:rsidRPr="005A731A">
        <w:rPr>
          <w:sz w:val="28"/>
          <w:szCs w:val="24"/>
        </w:rPr>
        <w:t>Savjeti za učinkovitu potrošnju energije za hlađenje</w:t>
      </w:r>
      <w:bookmarkEnd w:id="6"/>
    </w:p>
    <w:p w:rsidR="00DD6336" w:rsidRPr="00A262C0" w:rsidRDefault="00DD6336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Hlađenje prostora na preniske temperature u ljetnom razdoblju nije poželjno. </w:t>
      </w:r>
      <w:r w:rsidR="00982BD9" w:rsidRPr="00A262C0">
        <w:rPr>
          <w:rFonts w:ascii="Times New Roman" w:hAnsi="Times New Roman" w:cs="Times New Roman"/>
          <w:sz w:val="24"/>
          <w:szCs w:val="24"/>
          <w:lang w:val="hr-HR"/>
        </w:rPr>
        <w:t>Razlika između vanjske i unutarnje temperature zbog zdravstvenih razloga ne bi trebala biti viša od 7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 °C</w:t>
      </w:r>
      <w:r w:rsidR="00982BD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Pri postavljenim nižim temperaturama dolazi do povećanog isušivanja zraka (rošenja na unutarnjoj jedinici) što je energetski i zdravstveno nepovoljno. Kako se veliki dio energije troši na izdvajanje vlage iz zraka</w:t>
      </w:r>
      <w:r w:rsidR="009C7428" w:rsidRPr="00A262C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kapacitet uređaja za hlađenje se znatno smanjuje. Stoga podesite temperaturu na regulatoru na </w:t>
      </w:r>
      <w:r w:rsidR="009C7428" w:rsidRPr="00A262C0">
        <w:rPr>
          <w:rFonts w:ascii="Times New Roman" w:hAnsi="Times New Roman" w:cs="Times New Roman"/>
          <w:sz w:val="24"/>
          <w:szCs w:val="24"/>
          <w:lang w:val="hr-HR"/>
        </w:rPr>
        <w:t>temperature koja prati ovu preporuku, ovisno o vanjskoj temperaturi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 Za svaki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 stupanj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(1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niže temperature prostora utroši se 3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 do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više energije. </w:t>
      </w:r>
    </w:p>
    <w:p w:rsidR="00EB2A33" w:rsidRPr="00A262C0" w:rsidRDefault="00AC4316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Za vrijeme provjetravanja prostorije potrebno je ugasiti</w:t>
      </w:r>
      <w:r w:rsidR="00AB0B6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840EB5" w:rsidRPr="00A262C0">
        <w:rPr>
          <w:rFonts w:ascii="Times New Roman" w:hAnsi="Times New Roman" w:cs="Times New Roman"/>
          <w:sz w:val="24"/>
          <w:szCs w:val="24"/>
          <w:lang w:val="hr-HR"/>
        </w:rPr>
        <w:t>klima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AB0B65" w:rsidRPr="00A262C0">
        <w:rPr>
          <w:rFonts w:ascii="Times New Roman" w:hAnsi="Times New Roman" w:cs="Times New Roman"/>
          <w:sz w:val="24"/>
          <w:szCs w:val="24"/>
          <w:lang w:val="hr-HR"/>
        </w:rPr>
        <w:t>uređaj.</w:t>
      </w:r>
    </w:p>
    <w:p w:rsidR="00EB2A33" w:rsidRPr="00A262C0" w:rsidRDefault="00EB2A33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Ne </w:t>
      </w:r>
      <w:r w:rsidR="00AC4316" w:rsidRPr="00A262C0">
        <w:rPr>
          <w:rFonts w:ascii="Times New Roman" w:hAnsi="Times New Roman" w:cs="Times New Roman"/>
          <w:sz w:val="24"/>
          <w:szCs w:val="24"/>
          <w:lang w:val="hr-HR"/>
        </w:rPr>
        <w:t>treba hladiti prostorije u kojima se ne boravi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!</w:t>
      </w:r>
    </w:p>
    <w:p w:rsidR="004A25B2" w:rsidRPr="00A262C0" w:rsidRDefault="004A25B2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Prili</w:t>
      </w:r>
      <w:r w:rsidR="00AC431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kom rada </w:t>
      </w:r>
      <w:r w:rsidR="00840EB5" w:rsidRPr="00A262C0">
        <w:rPr>
          <w:rFonts w:ascii="Times New Roman" w:hAnsi="Times New Roman" w:cs="Times New Roman"/>
          <w:sz w:val="24"/>
          <w:szCs w:val="24"/>
          <w:lang w:val="hr-HR"/>
        </w:rPr>
        <w:t>klima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AC4316" w:rsidRPr="00A262C0">
        <w:rPr>
          <w:rFonts w:ascii="Times New Roman" w:hAnsi="Times New Roman" w:cs="Times New Roman"/>
          <w:sz w:val="24"/>
          <w:szCs w:val="24"/>
          <w:lang w:val="hr-HR"/>
        </w:rPr>
        <w:t>uređaja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eliminirati bespotrebne toplinske izvore u prostoru (kao što je rasvjeta</w:t>
      </w:r>
      <w:r w:rsidR="002E7868" w:rsidRPr="00A262C0">
        <w:rPr>
          <w:rFonts w:ascii="Times New Roman" w:hAnsi="Times New Roman" w:cs="Times New Roman"/>
          <w:sz w:val="24"/>
          <w:szCs w:val="24"/>
          <w:lang w:val="hr-HR"/>
        </w:rPr>
        <w:t>, pećnice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 ostali kućanski uređaji).</w:t>
      </w:r>
    </w:p>
    <w:p w:rsidR="007527FB" w:rsidRPr="00A262C0" w:rsidRDefault="007527FB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Temperatura hlađenja ne treba biti </w:t>
      </w:r>
      <w:r w:rsidR="002466F0">
        <w:rPr>
          <w:rFonts w:ascii="Times New Roman" w:hAnsi="Times New Roman" w:cs="Times New Roman"/>
          <w:b/>
          <w:sz w:val="24"/>
          <w:szCs w:val="24"/>
          <w:lang w:val="hr-HR"/>
        </w:rPr>
        <w:t>niža</w:t>
      </w:r>
      <w:r w:rsidR="002466F0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od 25</w:t>
      </w:r>
      <w:r w:rsidR="0024537A" w:rsidRPr="005A731A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b/>
          <w:sz w:val="24"/>
          <w:szCs w:val="24"/>
          <w:lang w:val="hr-HR"/>
        </w:rPr>
        <w:t>°C</w:t>
      </w:r>
    </w:p>
    <w:p w:rsidR="0031772B" w:rsidRPr="005A731A" w:rsidRDefault="00937864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7" w:name="_Toc109736419"/>
      <w:r w:rsidRPr="005A731A">
        <w:rPr>
          <w:sz w:val="28"/>
          <w:szCs w:val="24"/>
        </w:rPr>
        <w:t>3.1</w:t>
      </w:r>
      <w:r w:rsidR="00136E23" w:rsidRPr="005A731A">
        <w:rPr>
          <w:sz w:val="28"/>
          <w:szCs w:val="24"/>
        </w:rPr>
        <w:t>.</w:t>
      </w:r>
      <w:r w:rsidRPr="005A731A">
        <w:rPr>
          <w:sz w:val="28"/>
          <w:szCs w:val="24"/>
        </w:rPr>
        <w:t xml:space="preserve">3 </w:t>
      </w:r>
      <w:r w:rsidR="0031772B" w:rsidRPr="005A731A">
        <w:rPr>
          <w:sz w:val="28"/>
          <w:szCs w:val="24"/>
        </w:rPr>
        <w:t>Savjeti za učinkovitu potrošnju energije za rasvjetu</w:t>
      </w:r>
      <w:bookmarkEnd w:id="7"/>
    </w:p>
    <w:p w:rsidR="00D5782C" w:rsidRPr="00A262C0" w:rsidRDefault="00D5782C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Koristite LED </w:t>
      </w:r>
      <w:r w:rsidR="00F6731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žarulje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koji smanjuju potrošnju energije i do 90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odnosu na klasična rješenja.</w:t>
      </w:r>
    </w:p>
    <w:p w:rsidR="007527FB" w:rsidRPr="00A262C0" w:rsidRDefault="00AC4316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Ako u sobi </w:t>
      </w:r>
      <w:r w:rsidR="00AB7CC1" w:rsidRPr="00A262C0">
        <w:rPr>
          <w:rFonts w:ascii="Times New Roman" w:hAnsi="Times New Roman" w:cs="Times New Roman"/>
          <w:sz w:val="24"/>
          <w:szCs w:val="24"/>
          <w:lang w:val="hr-HR"/>
        </w:rPr>
        <w:t>ne borave osobe, svjetlo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B7CC1" w:rsidRPr="00A262C0">
        <w:rPr>
          <w:rFonts w:ascii="Times New Roman" w:hAnsi="Times New Roman" w:cs="Times New Roman"/>
          <w:sz w:val="24"/>
          <w:szCs w:val="24"/>
          <w:lang w:val="hr-HR"/>
        </w:rPr>
        <w:t>treba isključiti. Naravno, kad god je to moguće treba koristiti prirodno svjetlo</w:t>
      </w:r>
      <w:r w:rsidR="00D25F99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D25F99" w:rsidRPr="00A262C0" w:rsidRDefault="00D25F99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Senzori pokreta i uređaji za podešavanje vremena osvjetljenja mogu biti korisni za stubišta, </w:t>
      </w:r>
      <w:r w:rsidR="0016605D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spremišta,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garaže itd. U hodnicima i stubištima kojima prolazi manji broj osoba potrošnja električne energije može se smanjiti do 50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ugradnjom detektora pokreta. Dodatna mogućnost je korištenje automatskog osvjetljavanja stubišta.</w:t>
      </w:r>
    </w:p>
    <w:p w:rsidR="00AC4316" w:rsidRPr="009B0906" w:rsidRDefault="00D77C2C" w:rsidP="005A731A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9B0906">
        <w:rPr>
          <w:rFonts w:ascii="Times New Roman" w:hAnsi="Times New Roman" w:cs="Times New Roman"/>
          <w:sz w:val="24"/>
          <w:szCs w:val="24"/>
          <w:lang w:val="hr-HR"/>
        </w:rPr>
        <w:t>Reducirajte dekorativnu rasvjetu gdje je to moguće jer ona ne pri</w:t>
      </w:r>
      <w:r w:rsidR="00840EB5" w:rsidRPr="006B155F">
        <w:rPr>
          <w:rFonts w:ascii="Times New Roman" w:hAnsi="Times New Roman" w:cs="Times New Roman"/>
          <w:sz w:val="24"/>
          <w:szCs w:val="24"/>
          <w:lang w:val="hr-HR"/>
        </w:rPr>
        <w:t>do</w:t>
      </w:r>
      <w:r w:rsidRPr="009B0906">
        <w:rPr>
          <w:rFonts w:ascii="Times New Roman" w:hAnsi="Times New Roman" w:cs="Times New Roman"/>
          <w:sz w:val="24"/>
          <w:szCs w:val="24"/>
          <w:lang w:val="hr-HR"/>
        </w:rPr>
        <w:t>nosi značajno povećanju osvijetljenosti prostorije, a dodatno troši električnu energiju.</w:t>
      </w:r>
    </w:p>
    <w:p w:rsidR="007527FB" w:rsidRPr="00A262C0" w:rsidRDefault="00AC4316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Racionalno koristite </w:t>
      </w:r>
      <w:r w:rsidR="005543BC">
        <w:rPr>
          <w:rFonts w:ascii="Times New Roman" w:hAnsi="Times New Roman" w:cs="Times New Roman"/>
          <w:b/>
          <w:sz w:val="24"/>
          <w:szCs w:val="24"/>
          <w:lang w:val="hr-HR"/>
        </w:rPr>
        <w:t xml:space="preserve">rasvjetu 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prostorija.</w:t>
      </w:r>
    </w:p>
    <w:p w:rsidR="00007072" w:rsidRPr="005A731A" w:rsidRDefault="00937864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8" w:name="_Toc109736420"/>
      <w:r w:rsidRPr="005A731A">
        <w:rPr>
          <w:sz w:val="28"/>
          <w:szCs w:val="24"/>
        </w:rPr>
        <w:t xml:space="preserve">3.1.4 </w:t>
      </w:r>
      <w:r w:rsidR="00C62331" w:rsidRPr="005A731A">
        <w:rPr>
          <w:sz w:val="28"/>
          <w:szCs w:val="24"/>
        </w:rPr>
        <w:t xml:space="preserve">Savjeti za učinkovitu potrošnju energije za </w:t>
      </w:r>
      <w:r w:rsidR="00E0413B" w:rsidRPr="005A731A">
        <w:rPr>
          <w:sz w:val="28"/>
          <w:szCs w:val="24"/>
        </w:rPr>
        <w:t>kućanske</w:t>
      </w:r>
      <w:r w:rsidR="00931406" w:rsidRPr="005A731A">
        <w:rPr>
          <w:sz w:val="28"/>
          <w:szCs w:val="24"/>
        </w:rPr>
        <w:t xml:space="preserve"> uređaje</w:t>
      </w:r>
      <w:bookmarkEnd w:id="8"/>
    </w:p>
    <w:p w:rsidR="00D44F81" w:rsidRPr="00A262C0" w:rsidRDefault="00D44F81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Perilicu rublja ili posuđa koristite u razdoblju niže tarife.</w:t>
      </w:r>
    </w:p>
    <w:p w:rsidR="00DB572E" w:rsidRPr="00A262C0" w:rsidRDefault="00DB572E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Kod perilica posuđa budite energetski učinkoviti odabiranjem kratkoga programa pranja s niskom temperaturom.</w:t>
      </w:r>
    </w:p>
    <w:p w:rsidR="0017730C" w:rsidRPr="00A262C0" w:rsidRDefault="0017730C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Postavite hladnjake i ledenice na što hladnijem mjestu u kući (nikako u blizini štednjaka, radijatora ili bojlera). Također izbjegavajte izloženost ovih uređaja sunčevom zračenju. Hladniji prostor znači veću uštedu energije – </w:t>
      </w:r>
      <w:r w:rsidR="00AC431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ovom slučaju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svaki stupanj može smanjiti potrošnju </w:t>
      </w:r>
      <w:r w:rsidR="00F67310" w:rsidRPr="00A262C0">
        <w:rPr>
          <w:rFonts w:ascii="Times New Roman" w:hAnsi="Times New Roman" w:cs="Times New Roman"/>
          <w:sz w:val="24"/>
          <w:szCs w:val="24"/>
          <w:lang w:val="hr-HR"/>
        </w:rPr>
        <w:t>električne energije i do 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0B215F" w:rsidRPr="00A262C0" w:rsidRDefault="000B215F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Standardna temperatura čuvanja zamrznute hrane je -18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 °C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, a ako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 se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podesi temperatur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a za 1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 °C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 niža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može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 se povećati potrošnja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energije i do 5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 Optimalna temperatura hladnjaka iznosi oko 6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 °C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7944CA" w:rsidRPr="00A262C0" w:rsidRDefault="007944CA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Redovito čistite </w:t>
      </w:r>
      <w:r w:rsidR="00D236F0" w:rsidRPr="00A262C0">
        <w:rPr>
          <w:rFonts w:ascii="Times New Roman" w:hAnsi="Times New Roman" w:cs="Times New Roman"/>
          <w:sz w:val="24"/>
          <w:szCs w:val="24"/>
          <w:lang w:val="hr-HR"/>
        </w:rPr>
        <w:t>uređaje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jer time 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se također smanjuje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potrošnj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energije</w:t>
      </w:r>
      <w:r w:rsidR="00A262C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(npr. sloj leda od 3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A262C0" w:rsidRPr="00A262C0">
        <w:rPr>
          <w:rFonts w:ascii="Times New Roman" w:hAnsi="Times New Roman" w:cs="Times New Roman"/>
          <w:sz w:val="24"/>
          <w:szCs w:val="24"/>
          <w:lang w:val="hr-HR"/>
        </w:rPr>
        <w:t>mm u zamrzivaču povećava potrošnju električne energije za oko 30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A262C0" w:rsidRPr="00A262C0">
        <w:rPr>
          <w:rFonts w:ascii="Times New Roman" w:hAnsi="Times New Roman" w:cs="Times New Roman"/>
          <w:sz w:val="24"/>
          <w:szCs w:val="24"/>
          <w:lang w:val="hr-HR"/>
        </w:rPr>
        <w:t>)</w:t>
      </w:r>
      <w:r w:rsidR="00A82614" w:rsidRPr="00A262C0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236F0" w:rsidRPr="00A262C0">
        <w:rPr>
          <w:rFonts w:ascii="Times New Roman" w:hAnsi="Times New Roman" w:cs="Times New Roman"/>
          <w:sz w:val="24"/>
          <w:szCs w:val="24"/>
          <w:lang w:val="hr-HR"/>
        </w:rPr>
        <w:t>uključite ih u trenutku kada vam trebaju</w:t>
      </w:r>
      <w:r w:rsidR="00C5295A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D236F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Uređaje koji su u radu poput pećnica ili hladnjaka otvarajte što kraće. Ušted</w:t>
      </w:r>
      <w:r w:rsidR="000939DC">
        <w:rPr>
          <w:rFonts w:ascii="Times New Roman" w:hAnsi="Times New Roman" w:cs="Times New Roman"/>
          <w:sz w:val="24"/>
          <w:szCs w:val="24"/>
          <w:lang w:val="hr-HR"/>
        </w:rPr>
        <w:t>je</w:t>
      </w:r>
      <w:r w:rsidR="00D236F0" w:rsidRPr="00A262C0">
        <w:rPr>
          <w:rFonts w:ascii="Times New Roman" w:hAnsi="Times New Roman" w:cs="Times New Roman"/>
          <w:sz w:val="24"/>
          <w:szCs w:val="24"/>
          <w:lang w:val="hr-HR"/>
        </w:rPr>
        <w:t>t ćete energiju, a uređaji će dulje trajati.</w:t>
      </w:r>
    </w:p>
    <w:p w:rsidR="00C62331" w:rsidRPr="00A262C0" w:rsidRDefault="00007072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Električne uređaje poput televizora, radija i računala ugasite kad 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>se ne korist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e. Navedeni uređaji troše energiju u tzv. </w:t>
      </w:r>
      <w:r w:rsidR="00840EB5" w:rsidRPr="005A731A">
        <w:rPr>
          <w:rFonts w:ascii="Times New Roman" w:hAnsi="Times New Roman" w:cs="Times New Roman"/>
          <w:i/>
          <w:sz w:val="24"/>
          <w:szCs w:val="24"/>
          <w:lang w:val="hr-HR"/>
        </w:rPr>
        <w:t>stand-</w:t>
      </w:r>
      <w:r w:rsidRPr="005A731A">
        <w:rPr>
          <w:rFonts w:ascii="Times New Roman" w:hAnsi="Times New Roman" w:cs="Times New Roman"/>
          <w:i/>
          <w:sz w:val="24"/>
          <w:szCs w:val="24"/>
          <w:lang w:val="hr-HR"/>
        </w:rPr>
        <w:t>by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načinu rad</w:t>
      </w:r>
      <w:r w:rsidR="00930B56">
        <w:rPr>
          <w:rFonts w:ascii="Times New Roman" w:hAnsi="Times New Roman" w:cs="Times New Roman"/>
          <w:sz w:val="24"/>
          <w:szCs w:val="24"/>
          <w:lang w:val="hr-HR"/>
        </w:rPr>
        <w:t xml:space="preserve">a.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Isključite punjač za mobitel ili tablet iz utičnice nakon punjenja.</w:t>
      </w:r>
      <w:r w:rsidR="00C6233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D236F0" w:rsidRDefault="002973C3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Isključite elektroničke zaslone računal</w:t>
      </w:r>
      <w:r w:rsidR="00451FB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a čim vam nije nužan jer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obično troši oko 50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energije potrebne za rad računala.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To</w:t>
      </w:r>
      <w:r w:rsidR="00840EB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se može postići i postavkama na samom računalu.</w:t>
      </w:r>
    </w:p>
    <w:p w:rsidR="006749A5" w:rsidRPr="00A262C0" w:rsidRDefault="006749A5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Postavite temperaturu električnog bojlera na 55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–</w:t>
      </w:r>
      <w:r>
        <w:rPr>
          <w:rFonts w:ascii="Times New Roman" w:hAnsi="Times New Roman" w:cs="Times New Roman"/>
          <w:sz w:val="24"/>
          <w:szCs w:val="24"/>
          <w:lang w:val="hr-HR"/>
        </w:rPr>
        <w:t>60</w:t>
      </w:r>
      <w:r w:rsidR="0024537A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ako </w:t>
      </w:r>
      <w:r>
        <w:rPr>
          <w:rFonts w:ascii="Times New Roman" w:hAnsi="Times New Roman" w:cs="Times New Roman"/>
          <w:sz w:val="24"/>
          <w:szCs w:val="24"/>
          <w:lang w:val="hr-HR"/>
        </w:rPr>
        <w:t>se iz prostorije boravi više od 24 sata potrebno ga je isključiti.</w:t>
      </w:r>
    </w:p>
    <w:p w:rsidR="007527FB" w:rsidRPr="00A262C0" w:rsidRDefault="007527FB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Uređaje koje ne koristite isključite iz napajanja.</w:t>
      </w:r>
    </w:p>
    <w:p w:rsidR="00E3436B" w:rsidRPr="005A731A" w:rsidRDefault="00937864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9" w:name="_Toc109736421"/>
      <w:r w:rsidRPr="005A731A">
        <w:rPr>
          <w:sz w:val="28"/>
          <w:szCs w:val="24"/>
        </w:rPr>
        <w:lastRenderedPageBreak/>
        <w:t xml:space="preserve">3.1.5 </w:t>
      </w:r>
      <w:r w:rsidR="00E3436B" w:rsidRPr="005A731A">
        <w:rPr>
          <w:sz w:val="28"/>
          <w:szCs w:val="24"/>
        </w:rPr>
        <w:t>Savjeti za u</w:t>
      </w:r>
      <w:r w:rsidR="00AC4316" w:rsidRPr="005A731A">
        <w:rPr>
          <w:sz w:val="28"/>
          <w:szCs w:val="24"/>
        </w:rPr>
        <w:t>činkovitu potrošnju energije u prijevozu</w:t>
      </w:r>
      <w:bookmarkEnd w:id="9"/>
    </w:p>
    <w:p w:rsidR="00C62331" w:rsidRPr="00A262C0" w:rsidRDefault="00084A0C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 obzirom </w:t>
      </w:r>
      <w:r w:rsidR="000939DC">
        <w:rPr>
          <w:rFonts w:ascii="Times New Roman" w:hAnsi="Times New Roman" w:cs="Times New Roman"/>
          <w:sz w:val="24"/>
          <w:szCs w:val="24"/>
          <w:lang w:val="hr-HR"/>
        </w:rPr>
        <w:t xml:space="preserve">na to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B26766" w:rsidRPr="00A262C0">
        <w:rPr>
          <w:rFonts w:ascii="Times New Roman" w:hAnsi="Times New Roman" w:cs="Times New Roman"/>
          <w:sz w:val="24"/>
          <w:szCs w:val="24"/>
          <w:lang w:val="hr-HR"/>
        </w:rPr>
        <w:t>dio raspoloživog kućnog budžeta odlazi i na troškove prijevoza odno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sno goriva za </w:t>
      </w:r>
      <w:r w:rsidR="00B2676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automobile, </w:t>
      </w:r>
      <w:r w:rsidR="00B0319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svakako razmislite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o </w:t>
      </w:r>
      <w:r w:rsidR="00384CED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smanjenju 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 xml:space="preserve">njihovog </w:t>
      </w:r>
      <w:r w:rsidR="00384CED" w:rsidRPr="00A262C0">
        <w:rPr>
          <w:rFonts w:ascii="Times New Roman" w:hAnsi="Times New Roman" w:cs="Times New Roman"/>
          <w:sz w:val="24"/>
          <w:szCs w:val="24"/>
          <w:lang w:val="hr-HR"/>
        </w:rPr>
        <w:t>korištenja i prijelazu na druge</w:t>
      </w:r>
      <w:r w:rsidR="0086146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načine prijevoza. Savjeti za smanjenje potrošnje energije u ovom segmentu su sljedeći:</w:t>
      </w:r>
    </w:p>
    <w:p w:rsidR="0086146B" w:rsidRPr="00A262C0" w:rsidRDefault="00091F94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Vozite manje! </w:t>
      </w:r>
      <w:r w:rsidR="007B4C70" w:rsidRPr="00A262C0">
        <w:rPr>
          <w:rFonts w:ascii="Times New Roman" w:hAnsi="Times New Roman" w:cs="Times New Roman"/>
          <w:sz w:val="24"/>
          <w:szCs w:val="24"/>
          <w:lang w:val="hr-HR"/>
        </w:rPr>
        <w:t>Umjesto automobila, koristite javni pr</w:t>
      </w:r>
      <w:r w:rsidR="00F42DF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ijevoz, a još </w:t>
      </w:r>
      <w:r w:rsidR="00E9663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hodajte ili koristite </w:t>
      </w:r>
      <w:r w:rsidR="00F42DFC" w:rsidRPr="00A262C0">
        <w:rPr>
          <w:rFonts w:ascii="Times New Roman" w:hAnsi="Times New Roman" w:cs="Times New Roman"/>
          <w:sz w:val="24"/>
          <w:szCs w:val="24"/>
          <w:lang w:val="hr-HR"/>
        </w:rPr>
        <w:t>bicik</w:t>
      </w:r>
      <w:r w:rsidR="00E96631" w:rsidRPr="00A262C0">
        <w:rPr>
          <w:rFonts w:ascii="Times New Roman" w:hAnsi="Times New Roman" w:cs="Times New Roman"/>
          <w:sz w:val="24"/>
          <w:szCs w:val="24"/>
          <w:lang w:val="hr-HR"/>
        </w:rPr>
        <w:t>l, pogotovo za kraće relacije</w:t>
      </w:r>
      <w:r w:rsidR="00F42DF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354877" w:rsidRPr="00A262C0" w:rsidRDefault="00354877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Redovito provjeravajte tlak u gumama te </w:t>
      </w:r>
      <w:r w:rsidR="001B303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osigurajte da je u skladu s preporukama. </w:t>
      </w:r>
    </w:p>
    <w:p w:rsidR="00AE173D" w:rsidRPr="00A262C0" w:rsidRDefault="00AE173D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Kod stajanja, ugasite motor</w:t>
      </w:r>
      <w:r w:rsidR="00E212AA"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E212AA" w:rsidRPr="00A262C0" w:rsidRDefault="007C2AEC" w:rsidP="0021704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Štedljivo koristite klima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uređaj u automobilu</w:t>
      </w:r>
      <w:r w:rsidR="0085120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jer </w:t>
      </w:r>
      <w:r w:rsidR="00EB0DB0">
        <w:rPr>
          <w:rFonts w:ascii="Times New Roman" w:hAnsi="Times New Roman" w:cs="Times New Roman"/>
          <w:sz w:val="24"/>
          <w:szCs w:val="24"/>
          <w:lang w:val="hr-HR"/>
        </w:rPr>
        <w:t xml:space="preserve">se </w:t>
      </w:r>
      <w:r w:rsidR="00F0384F" w:rsidRPr="00A262C0">
        <w:rPr>
          <w:rFonts w:ascii="Times New Roman" w:hAnsi="Times New Roman" w:cs="Times New Roman"/>
          <w:sz w:val="24"/>
          <w:szCs w:val="24"/>
          <w:lang w:val="hr-HR"/>
        </w:rPr>
        <w:t>značajno m</w:t>
      </w:r>
      <w:r w:rsidR="00084A0C" w:rsidRPr="00A262C0">
        <w:rPr>
          <w:rFonts w:ascii="Times New Roman" w:hAnsi="Times New Roman" w:cs="Times New Roman"/>
          <w:sz w:val="24"/>
          <w:szCs w:val="24"/>
          <w:lang w:val="hr-HR"/>
        </w:rPr>
        <w:t>ože povećati potrošnju goriva ako</w:t>
      </w:r>
      <w:r w:rsidR="00F0384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je postavljen na prenisku temperaturu.</w:t>
      </w:r>
    </w:p>
    <w:p w:rsidR="007527FB" w:rsidRPr="005A731A" w:rsidRDefault="00AC4316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Preporuč</w:t>
      </w:r>
      <w:r w:rsidR="009B0906">
        <w:rPr>
          <w:rFonts w:ascii="Times New Roman" w:hAnsi="Times New Roman" w:cs="Times New Roman"/>
          <w:b/>
          <w:sz w:val="24"/>
          <w:szCs w:val="24"/>
          <w:lang w:val="hr-HR"/>
        </w:rPr>
        <w:t>uje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se koristiti</w:t>
      </w:r>
      <w:r w:rsidR="00451FB2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javni prijevoz, hodati  ili voziti bicikl</w:t>
      </w:r>
      <w:r w:rsidR="007527FB" w:rsidRPr="00A262C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CC414B" w:rsidRPr="005A731A" w:rsidRDefault="00937864" w:rsidP="005A731A">
      <w:pPr>
        <w:pStyle w:val="Heading2"/>
        <w:keepNext/>
        <w:spacing w:before="600" w:beforeAutospacing="0" w:after="160" w:afterAutospacing="0" w:line="360" w:lineRule="auto"/>
        <w:rPr>
          <w:sz w:val="28"/>
          <w:szCs w:val="24"/>
        </w:rPr>
      </w:pPr>
      <w:bookmarkStart w:id="10" w:name="_Toc109736422"/>
      <w:r w:rsidRPr="005A731A">
        <w:rPr>
          <w:sz w:val="28"/>
          <w:szCs w:val="24"/>
        </w:rPr>
        <w:t xml:space="preserve">3.1.6 </w:t>
      </w:r>
      <w:r w:rsidR="00B32FEE" w:rsidRPr="005A731A">
        <w:rPr>
          <w:sz w:val="28"/>
          <w:szCs w:val="24"/>
        </w:rPr>
        <w:t>Dugoročne mjere energetske učinkovitosti</w:t>
      </w:r>
      <w:bookmarkEnd w:id="10"/>
    </w:p>
    <w:p w:rsidR="00CC414B" w:rsidRPr="00A262C0" w:rsidRDefault="00723442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Mjer</w:t>
      </w:r>
      <w:r w:rsidR="00B502FD" w:rsidRPr="00A262C0">
        <w:rPr>
          <w:rFonts w:ascii="Times New Roman" w:hAnsi="Times New Roman" w:cs="Times New Roman"/>
          <w:sz w:val="24"/>
          <w:szCs w:val="24"/>
          <w:lang w:val="hr-HR"/>
        </w:rPr>
        <w:t>ama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promjene ponašanja</w:t>
      </w:r>
      <w:r w:rsidR="00B502FD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mogu se ostvariti značajne </w:t>
      </w:r>
      <w:r w:rsidR="008273A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uštede energije i povezanih troškova. No, za dugoročne učinke te smanjenje rizika od budućih </w:t>
      </w:r>
      <w:r w:rsidR="00F64D3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poremećaja na energetskom tržištu, rješenja se nalaze u investicijama u mjere energetske obnove zgrada/kuća i to </w:t>
      </w:r>
      <w:r w:rsidR="00216F8C" w:rsidRPr="00A262C0">
        <w:rPr>
          <w:rFonts w:ascii="Times New Roman" w:hAnsi="Times New Roman" w:cs="Times New Roman"/>
          <w:sz w:val="24"/>
          <w:szCs w:val="24"/>
          <w:lang w:val="hr-HR"/>
        </w:rPr>
        <w:t>redom:</w:t>
      </w:r>
    </w:p>
    <w:p w:rsidR="00216F8C" w:rsidRPr="00A262C0" w:rsidRDefault="00216F8C" w:rsidP="002170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Povećanjem toplinske izolacije </w:t>
      </w:r>
      <w:r w:rsidR="009D0E9B" w:rsidRPr="00A262C0">
        <w:rPr>
          <w:rFonts w:ascii="Times New Roman" w:hAnsi="Times New Roman" w:cs="Times New Roman"/>
          <w:sz w:val="24"/>
          <w:szCs w:val="24"/>
          <w:lang w:val="hr-HR"/>
        </w:rPr>
        <w:t>vanjske ovojnice</w:t>
      </w:r>
      <w:r w:rsidR="005510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9D0E9B" w:rsidRPr="00A262C0">
        <w:rPr>
          <w:rFonts w:ascii="Times New Roman" w:hAnsi="Times New Roman" w:cs="Times New Roman"/>
          <w:sz w:val="24"/>
          <w:szCs w:val="24"/>
          <w:lang w:val="hr-HR"/>
        </w:rPr>
        <w:t>vanjskih zidova, krovova i podova</w:t>
      </w:r>
      <w:r w:rsidR="005510EF" w:rsidRPr="00A262C0">
        <w:rPr>
          <w:rFonts w:ascii="Times New Roman" w:hAnsi="Times New Roman" w:cs="Times New Roman"/>
          <w:sz w:val="24"/>
          <w:szCs w:val="24"/>
          <w:lang w:val="hr-HR"/>
        </w:rPr>
        <w:t>) te</w:t>
      </w:r>
      <w:r w:rsidR="009D0E9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zamjenu vanjske stolarije</w:t>
      </w:r>
      <w:r w:rsidR="005510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127E" w:rsidRPr="00A262C0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5510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2C127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provedba ovakvih mjera mora zadovoljiti uvjete Tehničkog propisa </w:t>
      </w:r>
      <w:r w:rsidR="00055219" w:rsidRPr="00A262C0">
        <w:rPr>
          <w:rFonts w:ascii="Times New Roman" w:hAnsi="Times New Roman" w:cs="Times New Roman"/>
          <w:sz w:val="24"/>
          <w:szCs w:val="24"/>
          <w:lang w:val="hr-HR"/>
        </w:rPr>
        <w:t>o racionalnoj uporabi energije i toplinskoj zaštiti u zgradama</w:t>
      </w:r>
      <w:r w:rsidR="007E2A1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(TPRUETZZ)</w:t>
      </w:r>
      <w:r w:rsidR="0005521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a ovisno o početnom stanju zgrade/kuće, 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>potrebnu energiju za grijanje je moguće smanjiti preko 50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–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dosad provedeni projekti energetske obnove zgrada pokazuju da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>prosječn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ušteda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potrošnje veća od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>60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BA354E" w:rsidRPr="00A262C0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BA354E" w:rsidRPr="00A262C0" w:rsidRDefault="00BA354E" w:rsidP="00217044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Zamjenom postojećih sustava grijanja učinkovitijim sustavima koji koriste obnovljive izvore energije, uključujući i sustave za vlastitu proizvodnju električne energije pomoću fotonaponskih panela. </w:t>
      </w:r>
    </w:p>
    <w:p w:rsidR="004D674C" w:rsidRPr="00A262C0" w:rsidRDefault="00BA354E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Redoslijed provedbe ovih mjera izuzetno </w:t>
      </w:r>
      <w:r w:rsidR="00B2396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je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važan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, jer je</w:t>
      </w:r>
      <w:r w:rsidR="00B2396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prvo potrebno smanjiti potrebe zgrade/kuće za energijom, a potom sustave grijanja dimenzionirati za takvu smanjenu potrošnju energije. U protivn</w:t>
      </w:r>
      <w:r w:rsidR="00C80005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om, zgrada će biti energetski neučinkovita i nepotrebno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 xml:space="preserve">će </w:t>
      </w:r>
      <w:r w:rsidR="00C80005" w:rsidRPr="00A262C0">
        <w:rPr>
          <w:rFonts w:ascii="Times New Roman" w:hAnsi="Times New Roman" w:cs="Times New Roman"/>
          <w:sz w:val="24"/>
          <w:szCs w:val="24"/>
          <w:lang w:val="hr-HR"/>
        </w:rPr>
        <w:t>emitirati</w:t>
      </w:r>
      <w:r w:rsidR="00070AA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energiju u okoliš. </w:t>
      </w:r>
      <w:r w:rsidR="007264E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Nikako se ne preporučuje ugradnja novih sustava koji koriste </w:t>
      </w:r>
      <w:r w:rsidR="007A595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prirodni plin ili loživo ulje, bez obzira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 xml:space="preserve">na to </w:t>
      </w:r>
      <w:r w:rsidR="007A595B" w:rsidRPr="00A262C0">
        <w:rPr>
          <w:rFonts w:ascii="Times New Roman" w:hAnsi="Times New Roman" w:cs="Times New Roman"/>
          <w:sz w:val="24"/>
          <w:szCs w:val="24"/>
          <w:lang w:val="hr-HR"/>
        </w:rPr>
        <w:t>koliko učinkoviti oni bili. U nekim zgradama</w:t>
      </w:r>
      <w:r w:rsidR="001D565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pogotovo višestambenima </w:t>
      </w:r>
      <w:r w:rsidR="001D5657"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s plinskim etažnim grijanjem, prelazak na drugi energent bit će posebno teško </w:t>
      </w:r>
      <w:r w:rsidR="00EB1C9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ostvariti (i tehnički, ali i zbog suvlasničkih odnosa) te je pogotovo u ovom segmentu potrebno </w:t>
      </w:r>
      <w:r w:rsidR="00672A3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žurno pokrenuti energetsku obnovu, kako bi se maksimalno smanjila potreba za plinom u tim zgradama. </w:t>
      </w:r>
    </w:p>
    <w:p w:rsidR="00D93857" w:rsidRDefault="00D93857" w:rsidP="0021704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M</w:t>
      </w:r>
      <w:r w:rsidR="004C67D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jera energetske obnove </w:t>
      </w:r>
      <w:r w:rsidR="00E4625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iz Programa energetske obnove višestambenih zgrada za razdoblje do 2023. godine, 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>koj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i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4625B" w:rsidRPr="00A262C0">
        <w:rPr>
          <w:rFonts w:ascii="Times New Roman" w:hAnsi="Times New Roman" w:cs="Times New Roman"/>
          <w:sz w:val="24"/>
          <w:szCs w:val="24"/>
          <w:lang w:val="hr-HR"/>
        </w:rPr>
        <w:t>je Vlada usvojila 23.</w:t>
      </w:r>
      <w:r w:rsidR="0059735B">
        <w:rPr>
          <w:rFonts w:ascii="Times New Roman" w:hAnsi="Times New Roman" w:cs="Times New Roman"/>
          <w:sz w:val="24"/>
          <w:szCs w:val="24"/>
          <w:lang w:val="hr-HR"/>
        </w:rPr>
        <w:t xml:space="preserve"> prosinca </w:t>
      </w:r>
      <w:r w:rsidR="00E4625B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2021. može služiti kao primjer </w:t>
      </w:r>
      <w:r w:rsidR="00FC7EFF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kako suvlasnicima u višestambenim zgradama, tako i vlasnicima obiteljskih kuća o tome koje investicije </w:t>
      </w:r>
      <w:r w:rsidR="0093223B">
        <w:rPr>
          <w:rFonts w:ascii="Times New Roman" w:hAnsi="Times New Roman" w:cs="Times New Roman"/>
          <w:sz w:val="24"/>
          <w:szCs w:val="24"/>
          <w:lang w:val="hr-HR"/>
        </w:rPr>
        <w:t xml:space="preserve">mogu </w:t>
      </w:r>
      <w:r w:rsidR="00FC7EFF" w:rsidRPr="00A262C0">
        <w:rPr>
          <w:rFonts w:ascii="Times New Roman" w:hAnsi="Times New Roman" w:cs="Times New Roman"/>
          <w:sz w:val="24"/>
          <w:szCs w:val="24"/>
          <w:lang w:val="hr-HR"/>
        </w:rPr>
        <w:t>poduzeti</w:t>
      </w:r>
      <w:r>
        <w:rPr>
          <w:rFonts w:ascii="Times New Roman" w:hAnsi="Times New Roman" w:cs="Times New Roman"/>
          <w:sz w:val="24"/>
          <w:szCs w:val="24"/>
          <w:lang w:val="hr-HR"/>
        </w:rPr>
        <w:t>. Obratite se ovlaštenim projektantima za više informacija i/ili zatražite idejne projekte koje najviše odgovaraju pojedinom objektu. Stručna pomoć projektanata energetskih sustava, strojarski i elektroenergetski projekt su posebni i nedjeljivi dio cjelovite energetske obnove zgrade.</w:t>
      </w:r>
    </w:p>
    <w:p w:rsidR="00D93857" w:rsidRDefault="007527FB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Već danas razmislite kako možete smanjiti korišt</w:t>
      </w:r>
      <w:r w:rsidR="00AF2C04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enje energije i informirajte se 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o</w:t>
      </w:r>
      <w:r w:rsidR="00773A5E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dostupnim</w:t>
      </w:r>
      <w:r w:rsidR="000218E9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budućim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programima poticaja</w:t>
      </w:r>
      <w:r w:rsidR="000218E9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koji će se provoditi kroz </w:t>
      </w:r>
      <w:r w:rsidR="00773A5E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="00610414" w:rsidRPr="00A262C0">
        <w:rPr>
          <w:rFonts w:ascii="Times New Roman" w:hAnsi="Times New Roman" w:cs="Times New Roman"/>
          <w:b/>
          <w:sz w:val="24"/>
          <w:szCs w:val="24"/>
          <w:lang w:val="hr-HR"/>
        </w:rPr>
        <w:t>F</w:t>
      </w:r>
      <w:r w:rsidR="00610414">
        <w:rPr>
          <w:rFonts w:ascii="Times New Roman" w:hAnsi="Times New Roman" w:cs="Times New Roman"/>
          <w:b/>
          <w:sz w:val="24"/>
          <w:szCs w:val="24"/>
          <w:lang w:val="hr-HR"/>
        </w:rPr>
        <w:t>ond za zaštitu okoliša i energetsku učinkovitost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D93857" w:rsidRDefault="00D93857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Obratite se ovlaštenim projektantima kako bi izabrali optimalno rješenje obnove</w:t>
      </w:r>
      <w:r w:rsidR="00773A5E">
        <w:rPr>
          <w:rFonts w:ascii="Times New Roman" w:hAnsi="Times New Roman" w:cs="Times New Roman"/>
          <w:b/>
          <w:sz w:val="24"/>
          <w:szCs w:val="24"/>
          <w:lang w:val="hr-HR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energetskih sustava.</w:t>
      </w:r>
    </w:p>
    <w:p w:rsidR="004C4889" w:rsidRDefault="004C4889" w:rsidP="005A731A">
      <w:pPr>
        <w:pStyle w:val="Heading3"/>
        <w:keepNext w:val="0"/>
        <w:keepLines w:val="0"/>
        <w:spacing w:before="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</w:p>
    <w:p w:rsidR="00916DDF" w:rsidRPr="00A262C0" w:rsidRDefault="00937864" w:rsidP="005A731A">
      <w:pPr>
        <w:pStyle w:val="Heading3"/>
        <w:keepLines w:val="0"/>
        <w:pBdr>
          <w:bottom w:val="single" w:sz="4" w:space="1" w:color="auto"/>
        </w:pBdr>
        <w:spacing w:before="480" w:after="24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  <w:bookmarkStart w:id="11" w:name="_Toc109736423"/>
      <w:r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 xml:space="preserve">3.2 </w:t>
      </w:r>
      <w:r w:rsidR="00A868DA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 xml:space="preserve">MJERE </w:t>
      </w:r>
      <w:r w:rsidR="00E244DF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KOJE MO</w:t>
      </w:r>
      <w:r w:rsidR="00D826F9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ŽE PODUZETI JAVN</w:t>
      </w:r>
      <w:r w:rsidR="00D93857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I</w:t>
      </w:r>
      <w:r w:rsidR="00D826F9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 xml:space="preserve"> </w:t>
      </w:r>
      <w:r w:rsidR="004E7B27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SEKTOR</w:t>
      </w:r>
      <w:bookmarkEnd w:id="11"/>
    </w:p>
    <w:p w:rsidR="00A26F7F" w:rsidRPr="00A262C0" w:rsidRDefault="00C468BA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Javni sektor </w:t>
      </w:r>
      <w:r w:rsidR="00AC17E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dužan je svojim primjerom </w:t>
      </w:r>
      <w:r w:rsidR="004A5EF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pokazati da pametno troši energiju. U Hrvatskoj je javni sektor već obvezan sustavno gospodariti energijom prema Zakonu o energetskoj učinkovitosti i </w:t>
      </w:r>
      <w:r w:rsidR="003E3E9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Pravilnikom o sustavnom gospodarenju energijom u javnom sektoru. </w:t>
      </w:r>
      <w:r w:rsidR="007A35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trenutnoj situaciji, ove zakonske obveze </w:t>
      </w:r>
      <w:r w:rsidR="00732D80" w:rsidRPr="00A262C0">
        <w:rPr>
          <w:rFonts w:ascii="Times New Roman" w:hAnsi="Times New Roman" w:cs="Times New Roman"/>
          <w:sz w:val="24"/>
          <w:szCs w:val="24"/>
          <w:lang w:val="hr-HR"/>
        </w:rPr>
        <w:t>dolaze još</w:t>
      </w:r>
      <w:r w:rsidR="007A35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snažnije </w:t>
      </w:r>
      <w:r w:rsidR="00732D80" w:rsidRPr="00A262C0">
        <w:rPr>
          <w:rFonts w:ascii="Times New Roman" w:hAnsi="Times New Roman" w:cs="Times New Roman"/>
          <w:sz w:val="24"/>
          <w:szCs w:val="24"/>
          <w:lang w:val="hr-HR"/>
        </w:rPr>
        <w:t>do izražaja te</w:t>
      </w:r>
      <w:r w:rsidR="007A35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 </w:t>
      </w:r>
      <w:r w:rsidR="00A26F7F" w:rsidRPr="00A262C0">
        <w:rPr>
          <w:rFonts w:ascii="Times New Roman" w:hAnsi="Times New Roman" w:cs="Times New Roman"/>
          <w:sz w:val="24"/>
          <w:szCs w:val="24"/>
          <w:lang w:val="hr-HR"/>
        </w:rPr>
        <w:t>sva</w:t>
      </w:r>
      <w:r w:rsidR="007A35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tijela i institucij</w:t>
      </w:r>
      <w:r w:rsidR="00A26F7F" w:rsidRPr="00A262C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7A357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na razini središnje države, regionalnih i lokalnih samouprava </w:t>
      </w:r>
      <w:r w:rsidR="00A26F7F" w:rsidRPr="00A262C0">
        <w:rPr>
          <w:rFonts w:ascii="Times New Roman" w:hAnsi="Times New Roman" w:cs="Times New Roman"/>
          <w:sz w:val="24"/>
          <w:szCs w:val="24"/>
          <w:lang w:val="hr-HR"/>
        </w:rPr>
        <w:t>zadužuju da:</w:t>
      </w:r>
    </w:p>
    <w:p w:rsidR="00FA7796" w:rsidRPr="001A17C6" w:rsidRDefault="00D2690D" w:rsidP="00FD07C9">
      <w:pPr>
        <w:pStyle w:val="ListParagraph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1A17C6">
        <w:rPr>
          <w:rFonts w:ascii="Times New Roman" w:hAnsi="Times New Roman" w:cs="Times New Roman"/>
          <w:sz w:val="24"/>
          <w:szCs w:val="24"/>
          <w:lang w:val="hr-HR"/>
        </w:rPr>
        <w:t>u svojim zgradama provedu k</w:t>
      </w:r>
      <w:r w:rsidR="000C0155" w:rsidRPr="001A17C6">
        <w:rPr>
          <w:rFonts w:ascii="Times New Roman" w:hAnsi="Times New Roman" w:cs="Times New Roman"/>
          <w:sz w:val="24"/>
          <w:szCs w:val="24"/>
          <w:lang w:val="hr-HR"/>
        </w:rPr>
        <w:t>ampanje za podizanje svijesti zaposlenika o odgovornoj potrošnji energije na radnom mjestu</w:t>
      </w:r>
      <w:r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te da kroz ISGE</w:t>
      </w:r>
      <w:r w:rsidR="007527FB"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(Informacijski sustav gospodarenja energijom)</w:t>
      </w:r>
      <w:r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redovno prate i analiziraju učinke takvih 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>kampanja</w:t>
      </w:r>
      <w:r w:rsidR="00D826F9"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te</w:t>
      </w:r>
      <w:r w:rsidR="0061311F"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D826F9" w:rsidRPr="001A17C6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učinci u smislu smanjenja potrošnje 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>energije</w:t>
      </w:r>
      <w:r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>izostanu</w:t>
      </w:r>
      <w:r w:rsidR="0061311F" w:rsidRPr="005A731A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A17C6" w:rsidRPr="001A17C6">
        <w:rPr>
          <w:rFonts w:ascii="Times New Roman" w:hAnsi="Times New Roman" w:cs="Times New Roman"/>
          <w:sz w:val="24"/>
          <w:szCs w:val="24"/>
          <w:lang w:val="hr-HR"/>
        </w:rPr>
        <w:t>da</w:t>
      </w:r>
      <w:r w:rsidR="001A17C6" w:rsidRPr="005A731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 xml:space="preserve">osmisle dodatne aktivnosti te </w:t>
      </w:r>
      <w:r w:rsidR="001A17C6" w:rsidRPr="005A731A">
        <w:rPr>
          <w:rFonts w:ascii="Times New Roman" w:hAnsi="Times New Roman" w:cs="Times New Roman"/>
          <w:sz w:val="24"/>
          <w:szCs w:val="24"/>
          <w:lang w:val="hr-HR"/>
        </w:rPr>
        <w:t xml:space="preserve">da </w:t>
      </w:r>
      <w:r w:rsidR="00DA5451" w:rsidRPr="001A17C6">
        <w:rPr>
          <w:rFonts w:ascii="Times New Roman" w:hAnsi="Times New Roman" w:cs="Times New Roman"/>
          <w:sz w:val="24"/>
          <w:szCs w:val="24"/>
          <w:lang w:val="hr-HR"/>
        </w:rPr>
        <w:t>ih kontinuirano provode</w:t>
      </w:r>
      <w:r w:rsidR="00FA7796" w:rsidRPr="001A17C6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E244DF" w:rsidRPr="00A262C0" w:rsidRDefault="00FD04D3" w:rsidP="00FD07C9">
      <w:pPr>
        <w:pStyle w:val="ListParagraph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>Analiz</w:t>
      </w:r>
      <w:r w:rsidR="00DA5451" w:rsidRPr="00A262C0">
        <w:rPr>
          <w:rFonts w:ascii="Times New Roman" w:hAnsi="Times New Roman" w:cs="Times New Roman"/>
          <w:sz w:val="24"/>
          <w:szCs w:val="24"/>
          <w:lang w:val="hr-HR"/>
        </w:rPr>
        <w:t>iraju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preporuk</w:t>
      </w:r>
      <w:r w:rsidR="00DA5451" w:rsidRPr="00A262C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naveden</w:t>
      </w:r>
      <w:r w:rsidR="00DA5451" w:rsidRPr="00A262C0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izvješćima o provedenim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energetski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m 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>pregled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ima i</w:t>
      </w:r>
      <w:r w:rsidR="00DE62E3" w:rsidRPr="00A262C0">
        <w:rPr>
          <w:rFonts w:ascii="Times New Roman" w:hAnsi="Times New Roman" w:cs="Times New Roman"/>
          <w:sz w:val="24"/>
          <w:szCs w:val="24"/>
          <w:lang w:val="hr-HR"/>
        </w:rPr>
        <w:t>/ili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redovitim pregledima sustava grijanja</w:t>
      </w:r>
      <w:r w:rsidR="00B6729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odnosno sustava hlađenja ili klimatizacije 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0F7A7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sve </w:t>
      </w:r>
      <w:r w:rsidR="00FA7796" w:rsidRPr="00A262C0">
        <w:rPr>
          <w:rFonts w:ascii="Times New Roman" w:hAnsi="Times New Roman" w:cs="Times New Roman"/>
          <w:sz w:val="24"/>
          <w:szCs w:val="24"/>
          <w:lang w:val="hr-HR"/>
        </w:rPr>
        <w:t>zgrade koje su obvezne posjedovati energetski certifikat</w:t>
      </w:r>
      <w:r w:rsidR="000F7A78" w:rsidRPr="00A262C0">
        <w:rPr>
          <w:rFonts w:ascii="Times New Roman" w:hAnsi="Times New Roman" w:cs="Times New Roman"/>
          <w:sz w:val="24"/>
          <w:szCs w:val="24"/>
          <w:lang w:val="hr-HR"/>
        </w:rPr>
        <w:t>, ujedno posjeduju i izvješća o provedenim energetskim pregledima</w:t>
      </w:r>
      <w:r w:rsidR="00B6729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) te da s obzirom na nove okolnosti (nove cijene energije) odmah provedu sve mjere koje </w:t>
      </w:r>
      <w:r w:rsidR="00A7466E" w:rsidRPr="00A262C0">
        <w:rPr>
          <w:rFonts w:ascii="Times New Roman" w:hAnsi="Times New Roman" w:cs="Times New Roman"/>
          <w:sz w:val="24"/>
          <w:szCs w:val="24"/>
          <w:lang w:val="hr-HR"/>
        </w:rPr>
        <w:t>imaju jednostavni period povrata ispod 5 godina;</w:t>
      </w:r>
    </w:p>
    <w:p w:rsidR="00A7466E" w:rsidRPr="00A262C0" w:rsidRDefault="00C35833" w:rsidP="00FD07C9">
      <w:pPr>
        <w:pStyle w:val="ListParagraph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Za zgrade koje koriste loživo ulje ili prirodni plin</w:t>
      </w:r>
      <w:r w:rsidR="007D549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sustavima grijanja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javna tijela se upućuju da žurno izrade </w:t>
      </w:r>
      <w:r w:rsidR="006C41CC" w:rsidRPr="00A262C0">
        <w:rPr>
          <w:rFonts w:ascii="Times New Roman" w:hAnsi="Times New Roman" w:cs="Times New Roman"/>
          <w:sz w:val="24"/>
          <w:szCs w:val="24"/>
          <w:lang w:val="hr-HR"/>
        </w:rPr>
        <w:t>projektnu dokumentaciju za energetsku obnovu tih zgrada, koja će uključiti kako mjere na ovojnici</w:t>
      </w:r>
      <w:r w:rsidR="00434B9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(</w:t>
      </w:r>
      <w:r w:rsidR="00AF2C04" w:rsidRPr="00A262C0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="00434B9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je </w:t>
      </w:r>
      <w:r w:rsidR="00AA02A3" w:rsidRPr="00A262C0">
        <w:rPr>
          <w:rFonts w:ascii="Times New Roman" w:hAnsi="Times New Roman" w:cs="Times New Roman"/>
          <w:sz w:val="24"/>
          <w:szCs w:val="24"/>
          <w:lang w:val="hr-HR"/>
        </w:rPr>
        <w:t>energetski</w:t>
      </w:r>
      <w:r w:rsidR="00434B9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razred zgrade </w:t>
      </w:r>
      <w:r w:rsidR="00D906E5" w:rsidRPr="00A262C0">
        <w:rPr>
          <w:rFonts w:ascii="Times New Roman" w:hAnsi="Times New Roman" w:cs="Times New Roman"/>
          <w:sz w:val="20"/>
          <w:szCs w:val="20"/>
        </w:rPr>
        <w:t xml:space="preserve">po </w:t>
      </w:r>
      <w:r w:rsidR="00D906E5" w:rsidRPr="005A731A">
        <w:rPr>
          <w:rFonts w:ascii="Times New Roman" w:hAnsi="Times New Roman" w:cs="Times New Roman"/>
          <w:sz w:val="20"/>
          <w:szCs w:val="20"/>
        </w:rPr>
        <w:t>Q”</w:t>
      </w:r>
      <w:r w:rsidR="00D906E5" w:rsidRPr="005A731A">
        <w:rPr>
          <w:rFonts w:ascii="Times New Roman" w:hAnsi="Times New Roman" w:cs="Times New Roman"/>
          <w:sz w:val="20"/>
          <w:szCs w:val="20"/>
          <w:vertAlign w:val="subscript"/>
        </w:rPr>
        <w:t>H,nd</w:t>
      </w:r>
      <w:r w:rsidR="00D906E5" w:rsidRPr="005A731A">
        <w:rPr>
          <w:rFonts w:ascii="Times New Roman" w:hAnsi="Times New Roman" w:cs="Times New Roman"/>
          <w:sz w:val="20"/>
          <w:szCs w:val="20"/>
        </w:rPr>
        <w:t xml:space="preserve"> </w:t>
      </w:r>
      <w:r w:rsidR="00765BE8" w:rsidRPr="005A731A">
        <w:rPr>
          <w:rFonts w:ascii="Times New Roman" w:hAnsi="Times New Roman" w:cs="Times New Roman"/>
          <w:sz w:val="24"/>
          <w:szCs w:val="24"/>
          <w:lang w:val="hr-HR"/>
        </w:rPr>
        <w:t xml:space="preserve">D ili lošiji u </w:t>
      </w:r>
      <w:r w:rsidR="006A259D" w:rsidRPr="005A731A">
        <w:rPr>
          <w:rFonts w:ascii="Times New Roman" w:hAnsi="Times New Roman" w:cs="Times New Roman"/>
          <w:sz w:val="24"/>
          <w:szCs w:val="24"/>
          <w:lang w:val="hr-HR"/>
        </w:rPr>
        <w:t>kontinentalnoj</w:t>
      </w:r>
      <w:r w:rsidR="00765BE8" w:rsidRPr="005A731A">
        <w:rPr>
          <w:rFonts w:ascii="Times New Roman" w:hAnsi="Times New Roman" w:cs="Times New Roman"/>
          <w:sz w:val="24"/>
          <w:szCs w:val="24"/>
          <w:lang w:val="hr-HR"/>
        </w:rPr>
        <w:t xml:space="preserve"> Hrvatskoj, odnosno C ili lošiji u primorskoj</w:t>
      </w:r>
      <w:r w:rsidR="00765BE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Hrvatskoj)</w:t>
      </w:r>
      <w:r w:rsidR="006C41C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tako i mjere zamjene </w:t>
      </w:r>
      <w:r w:rsidR="007D549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sustava grijanja sustavima koji koriste obnovljive izvore te </w:t>
      </w:r>
      <w:r w:rsidR="00D36E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fotonaponske sustave za vlastitu proizvodnju električne energije – s obzirom 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 xml:space="preserve">na to </w:t>
      </w:r>
      <w:r w:rsidR="00D36E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da su sredstava za </w:t>
      </w:r>
      <w:r w:rsidR="00970BC1" w:rsidRPr="00A262C0">
        <w:rPr>
          <w:rFonts w:ascii="Times New Roman" w:hAnsi="Times New Roman" w:cs="Times New Roman"/>
          <w:sz w:val="24"/>
          <w:szCs w:val="24"/>
          <w:lang w:val="hr-HR"/>
        </w:rPr>
        <w:t>sufinanciranje ovih</w:t>
      </w:r>
      <w:r w:rsidR="00D36E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aktivnosti osiguran</w:t>
      </w:r>
      <w:r w:rsidR="00970BC1" w:rsidRPr="00A262C0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36E7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iz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Nacionalnog plana oporavka i otpornosti (NPOO)</w:t>
      </w:r>
      <w:r w:rsidR="00970BC1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ključno je pripremiti se za povlačenje tih sredstava te njihovo iskorištavanje za projekte koji će osigurati dugoročnu </w:t>
      </w:r>
      <w:r w:rsidR="005E6FCC" w:rsidRPr="00A262C0">
        <w:rPr>
          <w:rFonts w:ascii="Times New Roman" w:hAnsi="Times New Roman" w:cs="Times New Roman"/>
          <w:sz w:val="24"/>
          <w:szCs w:val="24"/>
          <w:lang w:val="hr-HR"/>
        </w:rPr>
        <w:t>energetsku neovisnost javnog sektora;</w:t>
      </w:r>
    </w:p>
    <w:p w:rsidR="005E6FCC" w:rsidRPr="00A262C0" w:rsidRDefault="00C77143" w:rsidP="00FD07C9">
      <w:pPr>
        <w:pStyle w:val="ListParagraph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sustavima javne rasvjete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treba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203B0" w:rsidRPr="00A262C0">
        <w:rPr>
          <w:rFonts w:ascii="Times New Roman" w:hAnsi="Times New Roman" w:cs="Times New Roman"/>
          <w:sz w:val="24"/>
          <w:szCs w:val="24"/>
          <w:lang w:val="hr-HR"/>
        </w:rPr>
        <w:t>podesiti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regulaciju rada sustava tako da ne ugrožava prometnu sigurnost</w:t>
      </w:r>
      <w:r w:rsidR="00E203B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a </w:t>
      </w:r>
      <w:r w:rsidR="00CC7CDA" w:rsidRPr="00A262C0">
        <w:rPr>
          <w:rFonts w:ascii="Times New Roman" w:hAnsi="Times New Roman" w:cs="Times New Roman"/>
          <w:sz w:val="24"/>
          <w:szCs w:val="24"/>
          <w:lang w:val="hr-HR"/>
        </w:rPr>
        <w:t>stare</w:t>
      </w:r>
      <w:r w:rsidR="00E203B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rasvjetne </w:t>
      </w:r>
      <w:r w:rsidR="00A33D3F" w:rsidRPr="00A262C0">
        <w:rPr>
          <w:rFonts w:ascii="Times New Roman" w:hAnsi="Times New Roman" w:cs="Times New Roman"/>
          <w:sz w:val="24"/>
          <w:szCs w:val="24"/>
          <w:lang w:val="hr-HR"/>
        </w:rPr>
        <w:t>tehnologije</w:t>
      </w:r>
      <w:r w:rsidR="00E203B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treba</w:t>
      </w:r>
      <w:r w:rsidR="00E203B0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žurno </w:t>
      </w:r>
      <w:r w:rsidR="00207514" w:rsidRPr="00A262C0">
        <w:rPr>
          <w:rFonts w:ascii="Times New Roman" w:hAnsi="Times New Roman" w:cs="Times New Roman"/>
          <w:sz w:val="24"/>
          <w:szCs w:val="24"/>
          <w:lang w:val="hr-HR"/>
        </w:rPr>
        <w:t>zamijeniti novim, energetski učinkovitim, u pravilu LED sustavima – pritom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207514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zbog smanjenja </w:t>
      </w:r>
      <w:r w:rsidR="006265C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učinka na proračune,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treba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65C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razmotriti iskorištavanje modela </w:t>
      </w:r>
      <w:r w:rsidR="001E003F" w:rsidRPr="00A262C0">
        <w:rPr>
          <w:rFonts w:ascii="Times New Roman" w:hAnsi="Times New Roman" w:cs="Times New Roman"/>
          <w:sz w:val="24"/>
          <w:szCs w:val="24"/>
          <w:lang w:val="hr-HR"/>
        </w:rPr>
        <w:t>energetske</w:t>
      </w:r>
      <w:r w:rsidR="006265C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usluge. </w:t>
      </w:r>
    </w:p>
    <w:p w:rsidR="00451651" w:rsidRPr="00A262C0" w:rsidRDefault="001E003F" w:rsidP="00FD07C9">
      <w:pPr>
        <w:pStyle w:val="ListParagraph"/>
        <w:numPr>
          <w:ilvl w:val="0"/>
          <w:numId w:val="22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Za sve sustave vodoopskrbe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treba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napraviti analizu potrošnje električne energije te </w:t>
      </w:r>
      <w:r w:rsidR="00A409E6" w:rsidRPr="00A262C0">
        <w:rPr>
          <w:rFonts w:ascii="Times New Roman" w:hAnsi="Times New Roman" w:cs="Times New Roman"/>
          <w:sz w:val="24"/>
          <w:szCs w:val="24"/>
          <w:lang w:val="hr-HR"/>
        </w:rPr>
        <w:t>utvrditi mjere za smanjenje te potrošnje</w:t>
      </w:r>
      <w:r w:rsidR="00C97E3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i to kako u domeni poboljšanja </w:t>
      </w:r>
      <w:r w:rsidR="00FE7E8A" w:rsidRPr="00A262C0">
        <w:rPr>
          <w:rFonts w:ascii="Times New Roman" w:hAnsi="Times New Roman" w:cs="Times New Roman"/>
          <w:sz w:val="24"/>
          <w:szCs w:val="24"/>
          <w:lang w:val="hr-HR"/>
        </w:rPr>
        <w:t>energetske</w:t>
      </w:r>
      <w:r w:rsidR="00C97E3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učinkovitosti (elektromotori), tako i u domeni proizvodnje električne energije iz fotonaponskih sustava</w:t>
      </w:r>
      <w:r w:rsidR="00FE7E8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 vlastitu potrošnju</w:t>
      </w:r>
      <w:r w:rsidR="00C97E37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B23248" w:rsidRPr="00A262C0" w:rsidRDefault="00B23248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Temperature radnih prostora tijekom grijanja ograničiti na 21</w:t>
      </w:r>
      <w:r w:rsidR="0024537A" w:rsidRPr="0024537A">
        <w:rPr>
          <w:rFonts w:ascii="Times New Roman" w:hAnsi="Times New Roman" w:cs="Times New Roman"/>
          <w:b/>
          <w:sz w:val="24"/>
          <w:szCs w:val="24"/>
          <w:lang w:val="hr-HR"/>
        </w:rPr>
        <w:t> °C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9B0906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a tijekom hlađenja na 25</w:t>
      </w:r>
      <w:r w:rsidR="0024537A" w:rsidRPr="0024537A">
        <w:rPr>
          <w:rFonts w:ascii="Times New Roman" w:hAnsi="Times New Roman" w:cs="Times New Roman"/>
          <w:b/>
          <w:sz w:val="24"/>
          <w:szCs w:val="24"/>
          <w:lang w:val="hr-HR"/>
        </w:rPr>
        <w:t> °C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, te voditi računa o zatvar</w:t>
      </w:r>
      <w:r w:rsidR="00FD563C" w:rsidRPr="00A262C0">
        <w:rPr>
          <w:rFonts w:ascii="Times New Roman" w:hAnsi="Times New Roman" w:cs="Times New Roman"/>
          <w:b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nju prozora tijekom grijanja, odnosno hlađenja.</w:t>
      </w:r>
    </w:p>
    <w:p w:rsidR="007527FB" w:rsidRPr="00A262C0" w:rsidRDefault="00D826F9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Optimizirati </w:t>
      </w:r>
      <w:r w:rsidR="007527FB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potrošnju i 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provesti</w:t>
      </w:r>
      <w:r w:rsidR="00B23248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projekte energetske obnove.</w:t>
      </w:r>
    </w:p>
    <w:p w:rsidR="00D826F9" w:rsidRPr="00A262C0" w:rsidRDefault="00136E23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Ugraditi</w:t>
      </w:r>
      <w:r w:rsidR="00D826F9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solarne elektrane za vlastitu potrošnju.</w:t>
      </w:r>
    </w:p>
    <w:p w:rsidR="00916DDF" w:rsidRPr="00A262C0" w:rsidRDefault="00136E23" w:rsidP="005A731A">
      <w:pPr>
        <w:pStyle w:val="Heading3"/>
        <w:keepLines w:val="0"/>
        <w:pBdr>
          <w:bottom w:val="single" w:sz="4" w:space="1" w:color="auto"/>
        </w:pBdr>
        <w:spacing w:before="480" w:after="24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  <w:bookmarkStart w:id="12" w:name="_Toc109736424"/>
      <w:r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lastRenderedPageBreak/>
        <w:t xml:space="preserve">3.3 </w:t>
      </w:r>
      <w:r w:rsidR="00E244DF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MJERE KOJE MOGU PODUZETI PODUZETNICI</w:t>
      </w:r>
      <w:bookmarkEnd w:id="12"/>
    </w:p>
    <w:p w:rsidR="00AD368F" w:rsidRPr="00A262C0" w:rsidRDefault="00AD368F" w:rsidP="005A731A">
      <w:pPr>
        <w:keepNext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Opće preporuke za djelovanje po</w:t>
      </w:r>
      <w:r w:rsidR="00A559F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duzetnicima u uvjetima krize ali i uobičajenih poslovnih procesa vezani </w:t>
      </w:r>
      <w:r w:rsidR="00773A5E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773A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A559F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podizanje sigurnosti opskrbe i smanjenja izdataka za energiju: </w:t>
      </w:r>
    </w:p>
    <w:p w:rsidR="004E7B27" w:rsidRPr="00610414" w:rsidRDefault="00916DDF" w:rsidP="00FD07C9">
      <w:pPr>
        <w:pStyle w:val="ListParagraph"/>
        <w:numPr>
          <w:ilvl w:val="0"/>
          <w:numId w:val="2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0414">
        <w:rPr>
          <w:rFonts w:ascii="Times New Roman" w:hAnsi="Times New Roman" w:cs="Times New Roman"/>
          <w:sz w:val="24"/>
          <w:szCs w:val="24"/>
          <w:lang w:val="hr-HR"/>
        </w:rPr>
        <w:t>Zamjena goriva u industriji te toplinskom i energetskom sektoru, te zamjena energetski neučinkovitih sustava s energetski učinkovitijim sustavima</w:t>
      </w:r>
      <w:r w:rsidR="004E7B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4E7B27" w:rsidRPr="00610414" w:rsidRDefault="00FC66C3" w:rsidP="00FD07C9">
      <w:pPr>
        <w:pStyle w:val="ListParagraph"/>
        <w:numPr>
          <w:ilvl w:val="0"/>
          <w:numId w:val="2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0414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916DDF" w:rsidRPr="00610414">
        <w:rPr>
          <w:rFonts w:ascii="Times New Roman" w:hAnsi="Times New Roman" w:cs="Times New Roman"/>
          <w:sz w:val="24"/>
          <w:szCs w:val="24"/>
          <w:lang w:val="hr-HR"/>
        </w:rPr>
        <w:t>govori za potrošnju plina</w:t>
      </w:r>
      <w:r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 ili električne energije kojima se s</w:t>
      </w:r>
      <w:r w:rsidR="00DE6BE9" w:rsidRPr="00610414">
        <w:rPr>
          <w:rFonts w:ascii="Times New Roman" w:hAnsi="Times New Roman" w:cs="Times New Roman"/>
          <w:sz w:val="24"/>
          <w:szCs w:val="24"/>
          <w:lang w:val="hr-HR"/>
        </w:rPr>
        <w:t>timulira od</w:t>
      </w:r>
      <w:r w:rsidR="00FC02C8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E6BE9" w:rsidRPr="00610414">
        <w:rPr>
          <w:rFonts w:ascii="Times New Roman" w:hAnsi="Times New Roman" w:cs="Times New Roman"/>
          <w:sz w:val="24"/>
          <w:szCs w:val="24"/>
          <w:lang w:val="hr-HR"/>
        </w:rPr>
        <w:t>ziv poduzetnika na poziv opskrbljivača za</w:t>
      </w:r>
      <w:r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 s</w:t>
      </w:r>
      <w:r w:rsidR="00DE6BE9" w:rsidRPr="00610414">
        <w:rPr>
          <w:rFonts w:ascii="Times New Roman" w:hAnsi="Times New Roman" w:cs="Times New Roman"/>
          <w:sz w:val="24"/>
          <w:szCs w:val="24"/>
          <w:lang w:val="hr-HR"/>
        </w:rPr>
        <w:t>manjenje ili privremeno isključenje/smanjenja</w:t>
      </w:r>
      <w:r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 proizvodnje </w:t>
      </w:r>
      <w:r w:rsidR="00916DDF"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kako bi se omogućila smanjena potrošnja </w:t>
      </w:r>
      <w:r w:rsidR="00DE6BE9"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energije </w:t>
      </w:r>
      <w:r w:rsidR="00916DDF" w:rsidRPr="00610414">
        <w:rPr>
          <w:rFonts w:ascii="Times New Roman" w:hAnsi="Times New Roman" w:cs="Times New Roman"/>
          <w:sz w:val="24"/>
          <w:szCs w:val="24"/>
          <w:lang w:val="hr-HR"/>
        </w:rPr>
        <w:t>kada je to potrebno</w:t>
      </w:r>
      <w:r w:rsidR="004E7B27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4E7B27" w:rsidRPr="00610414" w:rsidRDefault="00916DDF" w:rsidP="00FD07C9">
      <w:pPr>
        <w:pStyle w:val="ListParagraph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0414">
        <w:rPr>
          <w:rFonts w:ascii="Times New Roman" w:hAnsi="Times New Roman" w:cs="Times New Roman"/>
          <w:sz w:val="24"/>
          <w:szCs w:val="24"/>
          <w:lang w:val="hr-HR"/>
        </w:rPr>
        <w:t>Zamjena ugovora između industrijskih potrošača</w:t>
      </w:r>
      <w:r w:rsidR="00FC66C3" w:rsidRPr="00610414">
        <w:rPr>
          <w:rFonts w:ascii="Times New Roman" w:hAnsi="Times New Roman" w:cs="Times New Roman"/>
          <w:sz w:val="24"/>
          <w:szCs w:val="24"/>
          <w:lang w:val="hr-HR"/>
        </w:rPr>
        <w:t xml:space="preserve"> na razini Europske unije</w:t>
      </w:r>
      <w:r w:rsidRPr="00610414">
        <w:rPr>
          <w:rFonts w:ascii="Times New Roman" w:hAnsi="Times New Roman" w:cs="Times New Roman"/>
          <w:sz w:val="24"/>
          <w:szCs w:val="24"/>
          <w:lang w:val="hr-HR"/>
        </w:rPr>
        <w:t>, kako bi se omogućilo obavljanje proizvodnje u manje pogođenim regijama u slučaju velike nestašice</w:t>
      </w:r>
      <w:r w:rsidR="00FC66C3" w:rsidRPr="00610414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916DDF" w:rsidRPr="00610414" w:rsidRDefault="00916DDF" w:rsidP="00FD07C9">
      <w:pPr>
        <w:pStyle w:val="ListParagraph"/>
        <w:numPr>
          <w:ilvl w:val="0"/>
          <w:numId w:val="25"/>
        </w:num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610414">
        <w:rPr>
          <w:rFonts w:ascii="Times New Roman" w:hAnsi="Times New Roman" w:cs="Times New Roman"/>
          <w:sz w:val="24"/>
          <w:szCs w:val="24"/>
          <w:lang w:val="hr-HR"/>
        </w:rPr>
        <w:t>Kampanja za podizanje svijesti:</w:t>
      </w:r>
    </w:p>
    <w:p w:rsidR="00916DDF" w:rsidRPr="00A262C0" w:rsidRDefault="00916DDF" w:rsidP="005A731A">
      <w:pPr>
        <w:pStyle w:val="ListParagraph"/>
        <w:numPr>
          <w:ilvl w:val="1"/>
          <w:numId w:val="30"/>
        </w:numPr>
        <w:spacing w:after="100" w:afterAutospacing="1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Smanjiti termostate za grijanje u zgradama za barem </w:t>
      </w:r>
      <w:r w:rsidR="00FC02C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C02C8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 </w:t>
      </w:r>
      <w:r w:rsidR="00FC02C8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="00FC02C8" w:rsidRPr="00A262C0" w:rsidDel="00FC02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16DDF" w:rsidRPr="00A262C0" w:rsidRDefault="00916DDF" w:rsidP="005A731A">
      <w:pPr>
        <w:pStyle w:val="ListParagraph"/>
        <w:numPr>
          <w:ilvl w:val="1"/>
          <w:numId w:val="30"/>
        </w:numPr>
        <w:spacing w:after="100" w:afterAutospacing="1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Povisiti temperature klima</w:t>
      </w:r>
      <w:r w:rsidR="00840EB5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uređaja (u kućama i automobilima) za barem </w:t>
      </w:r>
      <w:r w:rsidR="00FC02C8">
        <w:rPr>
          <w:rFonts w:ascii="Times New Roman" w:hAnsi="Times New Roman" w:cs="Times New Roman"/>
          <w:sz w:val="24"/>
          <w:szCs w:val="24"/>
          <w:lang w:val="hr-HR"/>
        </w:rPr>
        <w:t>1</w:t>
      </w:r>
      <w:r w:rsidR="00FC02C8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 </w:t>
      </w:r>
      <w:r w:rsidR="00FC02C8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="00FC02C8" w:rsidRPr="00A262C0" w:rsidDel="00FC02C8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:rsidR="00916DDF" w:rsidRPr="00A262C0" w:rsidRDefault="00916DDF" w:rsidP="005A731A">
      <w:pPr>
        <w:pStyle w:val="ListParagraph"/>
        <w:numPr>
          <w:ilvl w:val="1"/>
          <w:numId w:val="30"/>
        </w:numPr>
        <w:spacing w:after="100" w:afterAutospacing="1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Zam</w:t>
      </w:r>
      <w:r w:rsidR="00FC66C3" w:rsidRPr="00A262C0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jeniti energetski neučinkovite uređaje s energetski učinkovitim uređajima te provoditi mjere za odgovornu potrošnju energije</w:t>
      </w:r>
    </w:p>
    <w:p w:rsidR="00916DDF" w:rsidRPr="00A262C0" w:rsidRDefault="00916DDF" w:rsidP="005A731A">
      <w:pPr>
        <w:pStyle w:val="ListParagraph"/>
        <w:numPr>
          <w:ilvl w:val="1"/>
          <w:numId w:val="30"/>
        </w:numPr>
        <w:spacing w:after="100" w:afterAutospacing="1" w:line="360" w:lineRule="auto"/>
        <w:ind w:left="1134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Postavljanje novih temperaturnih i/ili satnih pragova za grijanje i/ili daljinsko grijanje</w:t>
      </w:r>
      <w:r w:rsidR="00DE6BE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u sektorima koji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koriste plin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;</w:t>
      </w:r>
    </w:p>
    <w:p w:rsidR="00916DDF" w:rsidRPr="005A731A" w:rsidRDefault="00916DDF" w:rsidP="005A731A">
      <w:pPr>
        <w:keepNext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5A731A">
        <w:rPr>
          <w:rFonts w:ascii="Times New Roman" w:hAnsi="Times New Roman" w:cs="Times New Roman"/>
          <w:b/>
          <w:sz w:val="24"/>
          <w:szCs w:val="24"/>
          <w:lang w:val="hr-HR"/>
        </w:rPr>
        <w:t>Provođenje mjera energetske obnove</w:t>
      </w:r>
      <w:r w:rsidR="005C296F" w:rsidRPr="005A731A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B23248" w:rsidRPr="00A262C0" w:rsidRDefault="00DE6BE9" w:rsidP="005A731A">
      <w:pPr>
        <w:keepNext/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U dogovoru</w:t>
      </w:r>
      <w:r w:rsidR="00136E23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="00B23248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opskrbljivačem 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>moguće je optimizirati</w:t>
      </w:r>
      <w:r w:rsidR="00B23248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potrošnju </w:t>
      </w:r>
      <w:r w:rsidR="00FC02C8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i smanjiti cijenu </w:t>
      </w:r>
      <w:r w:rsidR="00B23248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energije.</w:t>
      </w:r>
    </w:p>
    <w:p w:rsidR="00FD563C" w:rsidRPr="00A262C0" w:rsidRDefault="00FD563C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Poduzetnici su izuzetno pogođeni trenutnom energetskom krizom zbog značajnog povećanja cijena kako prirodnog plina, tako i električne energije. Rješenja i ovdje treba tražiti u provedbi mjera energetske učinkovitosti koje će ovisiti o specifičnostima poduzetničke djelatnosti odnosno proizvodnog procesa. Pozornost svakako treba usmjeriti na zamjenu prirodnog plina kao energenta drugim energentima, poglavito električnom energijom uz osiguranje vlastite proizvodnje iz fotonaponskih sustava. Ministarstvo gospodarst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va i održivog razvoja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osiguralo je sredstava za sufinanciranje ovakvih aktivnosti iz NPOO-a, a pregovarat će se i o dodatnoj preraspodjeli </w:t>
      </w:r>
      <w:r w:rsidR="000939DC">
        <w:rPr>
          <w:rFonts w:ascii="Times New Roman" w:hAnsi="Times New Roman" w:cs="Times New Roman"/>
          <w:sz w:val="24"/>
          <w:szCs w:val="24"/>
          <w:lang w:val="hr-HR"/>
        </w:rPr>
        <w:t>na temelju plana</w:t>
      </w:r>
      <w:r w:rsidR="000939DC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REPowerEU. </w:t>
      </w:r>
    </w:p>
    <w:p w:rsidR="00FD563C" w:rsidRPr="00A262C0" w:rsidRDefault="00FD563C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Poduzetnici, bez obzira na njihovu veličinu, </w:t>
      </w:r>
      <w:r w:rsidR="00FC02C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upućuju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se da provedu energetske preglede kojima će se točno utvrditi koje mjere i u kojem roku mogu provesti te se potiču da uvedu sustav gospodarenja energijom po m</w:t>
      </w:r>
      <w:r w:rsidR="00DE6BE9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eđunarodnom standardu ISO50001,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kojim će se osigurati kontinuirana poboljšanja energetske učinkovitosti. </w:t>
      </w:r>
    </w:p>
    <w:p w:rsidR="00FD563C" w:rsidRPr="00A262C0" w:rsidRDefault="00FD563C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Poduzetnicima se također 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>preporuč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da provedu kampanje za podizanje svijesti svojih zaposlenika, ali i korisnika usluga, za odgovornu i pametnu potrošnju energije pogotovo u zgradama u kojima se obavlja poslovna djelatnost odnosno pružaju usluge. Jednostavnim aktivnostima i ovdje se mogu ostvariti značajne uštede. Primjerice, smanjenjem temperature grijanja za samo jedan stupanj i u nestambenim zgradama može se ostvariti smanjenje potrošnje energenta od barem 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, a često i više.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Također je potrebno optimizirati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 hlađenje u takvim zgradama. 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 xml:space="preserve">Nadalje, 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 xml:space="preserve">preporučuje 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se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dubinsk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energetsk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obnov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zgrada, poglavito u poduzetničkim sektorima gdje se glavnina djelatnosti obavlja u zgradama (trgovački centri, turizam), usmjeren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prem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smanjenju potreba za energijom 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osiguranju energije djelomično ili u cijelosti iz vlastite proizvodnje. 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Dubinskom obnovom koja uključuje mjere energetske učinkovitosti i vlastitu proizvodnju objekti mogu postati energetski neovisni.</w:t>
      </w:r>
    </w:p>
    <w:p w:rsidR="00FD563C" w:rsidRPr="00A262C0" w:rsidRDefault="00FD563C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Poduzetnici kojima je prirodni plin ključan energent u njihovoj djelatnosti </w:t>
      </w:r>
      <w:r w:rsidR="00FC02C8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pozivaju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se da, </w:t>
      </w:r>
      <w:r w:rsidR="00AF2C04" w:rsidRPr="00A262C0">
        <w:rPr>
          <w:rFonts w:ascii="Times New Roman" w:hAnsi="Times New Roman" w:cs="Times New Roman"/>
          <w:sz w:val="24"/>
          <w:szCs w:val="24"/>
          <w:lang w:val="hr-HR"/>
        </w:rPr>
        <w:t>ako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su u mogućnosti, osiguraju r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>ezerve tog energenta ili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ako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to proces dopušta</w:t>
      </w:r>
      <w:r w:rsidR="005C296F">
        <w:rPr>
          <w:rFonts w:ascii="Times New Roman" w:hAnsi="Times New Roman" w:cs="Times New Roman"/>
          <w:sz w:val="24"/>
          <w:szCs w:val="24"/>
          <w:lang w:val="hr-HR"/>
        </w:rPr>
        <w:t>,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prijeđu na korištenje prikladnog zamjenskog energenta u kratkom roku, a dugoročno da idu u smjeru elektrifikacije procesa uz vlastitu proizvodnju električne energije.  </w:t>
      </w:r>
    </w:p>
    <w:p w:rsidR="00FD563C" w:rsidRPr="00A262C0" w:rsidRDefault="00FD563C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Ističemo da svako dobrovoljno smanjenje potrošnje te učinkovito upravljanje potrošnjom koje rezultira uštedom doprinosi sprečavanju kriznih situacija ili barem skraćivanju trajanja takvih situacija te (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>p)održava funkcioniranje tržišta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Opskrbljivačima prirodnim plinom i električnom energijom se također 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>preporuč</w:t>
      </w:r>
      <w:r w:rsidR="003259E3">
        <w:rPr>
          <w:rFonts w:ascii="Times New Roman" w:hAnsi="Times New Roman" w:cs="Times New Roman"/>
          <w:sz w:val="24"/>
          <w:szCs w:val="24"/>
          <w:lang w:val="hr-HR"/>
        </w:rPr>
        <w:t>uje</w:t>
      </w:r>
      <w:r w:rsidR="003259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da kroz ugovore s poduzetnicima stimuliraju mjere dobrovoljnog smanjenja ili privre</w:t>
      </w:r>
      <w:r w:rsidR="00A57B5E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mene obustave isporuke, ako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dođe do potrebe za tim.</w:t>
      </w:r>
    </w:p>
    <w:p w:rsidR="009B0906" w:rsidRDefault="009B0906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Temperature radnih prostora tijekom grijanja ograničiti na 21</w:t>
      </w:r>
      <w:r w:rsidRPr="0015359C">
        <w:rPr>
          <w:rFonts w:ascii="Times New Roman" w:hAnsi="Times New Roman" w:cs="Times New Roman"/>
          <w:b/>
          <w:sz w:val="24"/>
          <w:szCs w:val="24"/>
          <w:lang w:val="hr-HR"/>
        </w:rPr>
        <w:t>°C</w:t>
      </w:r>
      <w:r w:rsidRPr="00B23248">
        <w:rPr>
          <w:rFonts w:ascii="Times New Roman" w:hAnsi="Times New Roman" w:cs="Times New Roman"/>
          <w:b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br/>
        <w:t>a tijekom hlađenja na 25</w:t>
      </w:r>
      <w:r w:rsidRPr="0015359C">
        <w:rPr>
          <w:rFonts w:ascii="Times New Roman" w:hAnsi="Times New Roman" w:cs="Times New Roman"/>
          <w:b/>
          <w:sz w:val="24"/>
          <w:szCs w:val="24"/>
          <w:lang w:val="hr-HR"/>
        </w:rPr>
        <w:t>°C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, </w:t>
      </w:r>
      <w:r w:rsidR="00FC02C8">
        <w:rPr>
          <w:rFonts w:ascii="Times New Roman" w:hAnsi="Times New Roman" w:cs="Times New Roman"/>
          <w:b/>
          <w:sz w:val="24"/>
          <w:szCs w:val="24"/>
          <w:lang w:val="hr-HR"/>
        </w:rPr>
        <w:br/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te voditi računa o zatvaranju prozora tijekom grijanja, odnosno hlađenja.</w:t>
      </w:r>
    </w:p>
    <w:p w:rsidR="009B0906" w:rsidRDefault="009B0906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Potražiti dodatne savjete za uštedu energije i provesti energetske preglede.</w:t>
      </w:r>
    </w:p>
    <w:p w:rsidR="009B0906" w:rsidRPr="00B23248" w:rsidRDefault="009B0906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Ugraditi solarne elektrane za vlastitu potrošnju.</w:t>
      </w:r>
    </w:p>
    <w:p w:rsidR="00E244DF" w:rsidRPr="00A262C0" w:rsidRDefault="00937864" w:rsidP="005A731A">
      <w:pPr>
        <w:pStyle w:val="Heading3"/>
        <w:keepLines w:val="0"/>
        <w:pBdr>
          <w:bottom w:val="single" w:sz="4" w:space="1" w:color="auto"/>
        </w:pBdr>
        <w:spacing w:before="480" w:after="240" w:line="36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</w:pPr>
      <w:bookmarkStart w:id="13" w:name="_Toc109736425"/>
      <w:r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lastRenderedPageBreak/>
        <w:t xml:space="preserve">3.4 </w:t>
      </w:r>
      <w:r w:rsidR="00E244DF" w:rsidRPr="00A262C0">
        <w:rPr>
          <w:rFonts w:ascii="Times New Roman" w:hAnsi="Times New Roman" w:cs="Times New Roman"/>
          <w:b/>
          <w:color w:val="auto"/>
          <w:sz w:val="28"/>
          <w:szCs w:val="28"/>
          <w:lang w:val="hr-HR"/>
        </w:rPr>
        <w:t>MJERE KOJE PROVODE ENERGETSKI SUBJEKTI</w:t>
      </w:r>
      <w:bookmarkEnd w:id="13"/>
    </w:p>
    <w:p w:rsidR="00982C1C" w:rsidRPr="00A262C0" w:rsidRDefault="00982C1C" w:rsidP="005A731A">
      <w:pPr>
        <w:spacing w:after="0" w:line="336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Energetski subjekti, koji su stranke obveznice u sustavu obveza energetske učinkovitosti u skladu sa Zakonom o energetskoj učinkovitosti, upućuju </w:t>
      </w:r>
      <w:r w:rsidR="00FC02C8"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se </w:t>
      </w: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>da:</w:t>
      </w:r>
    </w:p>
    <w:p w:rsidR="00982C1C" w:rsidRPr="00610414" w:rsidRDefault="00FC02C8" w:rsidP="005A731A">
      <w:pPr>
        <w:pStyle w:val="ListParagraph"/>
        <w:numPr>
          <w:ilvl w:val="0"/>
          <w:numId w:val="26"/>
        </w:numPr>
        <w:spacing w:after="100" w:afterAutospacing="1" w:line="336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Cs/>
          <w:sz w:val="24"/>
          <w:szCs w:val="24"/>
          <w:lang w:val="hr-HR"/>
        </w:rPr>
        <w:t>s</w:t>
      </w:r>
      <w:r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voje </w:t>
      </w:r>
      <w:r w:rsidR="00982C1C" w:rsidRPr="00610414">
        <w:rPr>
          <w:rFonts w:ascii="Times New Roman" w:hAnsi="Times New Roman" w:cs="Times New Roman"/>
          <w:iCs/>
          <w:sz w:val="24"/>
          <w:szCs w:val="24"/>
          <w:lang w:val="hr-HR"/>
        </w:rPr>
        <w:t>kupce u svim kategorijama upute u mogućnosti za poboljšanje energetske učinkovitosti i smanjenje potrošnje energije putem inform</w:t>
      </w:r>
      <w:r w:rsidR="005C0F86" w:rsidRPr="00610414">
        <w:rPr>
          <w:rFonts w:ascii="Times New Roman" w:hAnsi="Times New Roman" w:cs="Times New Roman"/>
          <w:iCs/>
          <w:sz w:val="24"/>
          <w:szCs w:val="24"/>
          <w:lang w:val="hr-HR"/>
        </w:rPr>
        <w:t>ativnih materijala i aktivnosti.</w:t>
      </w:r>
    </w:p>
    <w:p w:rsidR="00982C1C" w:rsidRPr="00610414" w:rsidRDefault="00FC02C8" w:rsidP="005A731A">
      <w:pPr>
        <w:pStyle w:val="ListParagraph"/>
        <w:numPr>
          <w:ilvl w:val="0"/>
          <w:numId w:val="26"/>
        </w:numPr>
        <w:spacing w:after="100" w:afterAutospacing="1" w:line="336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Cs/>
          <w:sz w:val="24"/>
          <w:szCs w:val="24"/>
          <w:lang w:val="hr-HR"/>
        </w:rPr>
        <w:t>p</w:t>
      </w:r>
      <w:r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osebnu </w:t>
      </w:r>
      <w:r w:rsidR="00982C1C"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pozornost posvete velikim kupcima te utvrde mogućnosti ostvarenja ušteda prirodnog plina, ali i električne energije u njihovim objektima, kako suradnjom na provedbi </w:t>
      </w:r>
      <w:r w:rsidR="00E11F9C">
        <w:rPr>
          <w:rFonts w:ascii="Times New Roman" w:hAnsi="Times New Roman" w:cs="Times New Roman"/>
          <w:iCs/>
          <w:sz w:val="24"/>
          <w:szCs w:val="24"/>
          <w:lang w:val="hr-HR"/>
        </w:rPr>
        <w:t>tehničkih mjera, tako i ugovorni</w:t>
      </w:r>
      <w:r w:rsidR="00982C1C"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m odnosima kojima će potaknuti njihovu provedbu (kupnja ušteda </w:t>
      </w:r>
      <w:r>
        <w:rPr>
          <w:rFonts w:ascii="Times New Roman" w:hAnsi="Times New Roman" w:cs="Times New Roman"/>
          <w:iCs/>
          <w:sz w:val="24"/>
          <w:szCs w:val="24"/>
          <w:lang w:val="hr-HR"/>
        </w:rPr>
        <w:t>radi</w:t>
      </w:r>
      <w:r w:rsidR="005C0F86"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zadovoljavanja obveze).</w:t>
      </w:r>
    </w:p>
    <w:p w:rsidR="00982C1C" w:rsidRPr="00610414" w:rsidRDefault="00FC02C8" w:rsidP="005A731A">
      <w:pPr>
        <w:pStyle w:val="ListParagraph"/>
        <w:numPr>
          <w:ilvl w:val="0"/>
          <w:numId w:val="26"/>
        </w:numPr>
        <w:spacing w:after="100" w:afterAutospacing="1" w:line="336" w:lineRule="auto"/>
        <w:ind w:left="714" w:hanging="357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>
        <w:rPr>
          <w:rFonts w:ascii="Times New Roman" w:hAnsi="Times New Roman" w:cs="Times New Roman"/>
          <w:iCs/>
          <w:sz w:val="24"/>
          <w:szCs w:val="24"/>
          <w:lang w:val="hr-HR"/>
        </w:rPr>
        <w:t>i</w:t>
      </w:r>
      <w:r w:rsidRPr="00610414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skoriste </w:t>
      </w:r>
      <w:r w:rsidR="00982C1C" w:rsidRPr="00610414">
        <w:rPr>
          <w:rFonts w:ascii="Times New Roman" w:hAnsi="Times New Roman" w:cs="Times New Roman"/>
          <w:iCs/>
          <w:sz w:val="24"/>
          <w:szCs w:val="24"/>
          <w:lang w:val="hr-HR"/>
        </w:rPr>
        <w:t>mogućnost uvećanih ušteda energije za mjere provedene kod ugroženih kupaca te provedu aktivnosti za smanjenje potrošnje prirodnog plina i električne energije upravo kod tih kupaca.</w:t>
      </w:r>
    </w:p>
    <w:p w:rsidR="00982C1C" w:rsidRPr="00A262C0" w:rsidRDefault="00982C1C" w:rsidP="005A731A">
      <w:pPr>
        <w:spacing w:after="100" w:afterAutospacing="1" w:line="336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Energetski subjekti, koji su distributeri i opskrbljivači toplinskom energijom, pozivaju se da žurno izrade svoje planove za povećanje energetske učinkovitosti i udjela obnovljivih izvora energije u svojim centraliziranim toplinskim sustavima, u skladu sa Zakonom o obnovljivim izvorima energije i visokoučinkovitoj kogeneraciji, kako bi se utvrdile potrebe za osiguravanjem poticaja za ove aktivnosti. Osim toga, distributeri i opskrbljivači dužni su izraditi svoje planove za krizna stanja, tj. obavijestiti Ministarstvo </w:t>
      </w:r>
      <w:r w:rsidR="005C0F86"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gospodarstva i održivog razvoja </w:t>
      </w: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>o rizicima i problemima u opskrbi koje očekuju u predstojećoj sezoni grijanja i ugroženosti njihovih kupaca, kako bi se pravovremeno mogle poduzet</w:t>
      </w:r>
      <w:r w:rsidR="005C0F86" w:rsidRPr="00A262C0">
        <w:rPr>
          <w:rFonts w:ascii="Times New Roman" w:hAnsi="Times New Roman" w:cs="Times New Roman"/>
          <w:iCs/>
          <w:sz w:val="24"/>
          <w:szCs w:val="24"/>
          <w:lang w:val="hr-HR"/>
        </w:rPr>
        <w:t>i odgovarajuće mjere. S</w:t>
      </w: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velikim potrošačima iz kategorije poduzetništva treba utvrditi alternativne načine zadovoljavanja potreba za toplinom u sljedećoj sezoni grijanja te kroz ugovore stimulirati mogućnost dobrovoljnog prekida isporuke toplinske energije, u slučaju krizne situacije, kako bi se u slučaju nestašice osigurala opskrba za najosjetljivije kupce iz kategorije građana.</w:t>
      </w:r>
    </w:p>
    <w:p w:rsidR="00982C1C" w:rsidRPr="00A262C0" w:rsidRDefault="00982C1C" w:rsidP="005A731A">
      <w:pPr>
        <w:spacing w:after="100" w:afterAutospacing="1" w:line="336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Distributeri prirodnog plina također bi kroz ugovore s velikim kupcima trebali utvrditi mogućnosti za prekid isporuke i </w:t>
      </w:r>
      <w:r w:rsidR="00FC02C8" w:rsidRPr="00A262C0">
        <w:rPr>
          <w:rFonts w:ascii="Times New Roman" w:hAnsi="Times New Roman" w:cs="Times New Roman"/>
          <w:iCs/>
          <w:sz w:val="24"/>
          <w:szCs w:val="24"/>
          <w:lang w:val="hr-HR"/>
        </w:rPr>
        <w:t>kompenzacij</w:t>
      </w:r>
      <w:r w:rsidR="00FC02C8">
        <w:rPr>
          <w:rFonts w:ascii="Times New Roman" w:hAnsi="Times New Roman" w:cs="Times New Roman"/>
          <w:iCs/>
          <w:sz w:val="24"/>
          <w:szCs w:val="24"/>
          <w:lang w:val="hr-HR"/>
        </w:rPr>
        <w:t>u</w:t>
      </w: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u slučajevima potrebe. </w:t>
      </w:r>
    </w:p>
    <w:p w:rsidR="00982C1C" w:rsidRPr="00A262C0" w:rsidRDefault="00982C1C" w:rsidP="005A731A">
      <w:pPr>
        <w:spacing w:after="0" w:line="336" w:lineRule="auto"/>
        <w:jc w:val="both"/>
        <w:rPr>
          <w:rFonts w:ascii="Times New Roman" w:hAnsi="Times New Roman" w:cs="Times New Roman"/>
          <w:iCs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>Operator prijenosnog i operator distribucijskog sustava dužni su također omogućiti provedbu projekata odgovora na potražnju, kako bi se u slučaju značajnih poremećaja u proizvodnji električne energije, omogućilo smanje</w:t>
      </w:r>
      <w:r w:rsidR="005C0F86" w:rsidRPr="00A262C0">
        <w:rPr>
          <w:rFonts w:ascii="Times New Roman" w:hAnsi="Times New Roman" w:cs="Times New Roman"/>
          <w:iCs/>
          <w:sz w:val="24"/>
          <w:szCs w:val="24"/>
          <w:lang w:val="hr-HR"/>
        </w:rPr>
        <w:t>nje</w:t>
      </w:r>
      <w:r w:rsidRPr="00A262C0">
        <w:rPr>
          <w:rFonts w:ascii="Times New Roman" w:hAnsi="Times New Roman" w:cs="Times New Roman"/>
          <w:iCs/>
          <w:sz w:val="24"/>
          <w:szCs w:val="24"/>
          <w:lang w:val="hr-HR"/>
        </w:rPr>
        <w:t xml:space="preserve"> angažirane snage kupaca i njihove potrošnje energije prema dogovorenim uvjetima. </w:t>
      </w:r>
    </w:p>
    <w:p w:rsidR="00980C74" w:rsidRPr="00A262C0" w:rsidRDefault="00782113" w:rsidP="005A731A">
      <w:pPr>
        <w:pBdr>
          <w:top w:val="dotted" w:sz="4" w:space="1" w:color="auto"/>
          <w:left w:val="dotted" w:sz="4" w:space="1" w:color="auto"/>
          <w:bottom w:val="dotted" w:sz="4" w:space="1" w:color="auto"/>
          <w:right w:val="dotted" w:sz="4" w:space="1" w:color="auto"/>
        </w:pBdr>
        <w:shd w:val="clear" w:color="auto" w:fill="F2F2F2" w:themeFill="background1" w:themeFillShade="F2"/>
        <w:spacing w:before="240" w:after="240" w:line="348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Informirati </w:t>
      </w:r>
      <w:r w:rsidR="00CD568A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kupce </w:t>
      </w:r>
      <w:r w:rsidR="00982C1C" w:rsidRPr="00A262C0">
        <w:rPr>
          <w:rFonts w:ascii="Times New Roman" w:hAnsi="Times New Roman" w:cs="Times New Roman"/>
          <w:b/>
          <w:sz w:val="24"/>
          <w:szCs w:val="24"/>
          <w:lang w:val="hr-HR"/>
        </w:rPr>
        <w:t>i korisnike</w:t>
      </w:r>
      <w:r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energetskih</w:t>
      </w:r>
      <w:r w:rsidR="00982C1C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sustava </w:t>
      </w:r>
      <w:r w:rsidR="00CD568A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 mogućnostima ušteda </w:t>
      </w:r>
      <w:r w:rsidR="00982C1C" w:rsidRPr="00A262C0">
        <w:rPr>
          <w:rFonts w:ascii="Times New Roman" w:hAnsi="Times New Roman" w:cs="Times New Roman"/>
          <w:b/>
          <w:sz w:val="24"/>
          <w:szCs w:val="24"/>
          <w:lang w:val="hr-HR"/>
        </w:rPr>
        <w:t>i mogućnosti</w:t>
      </w:r>
      <w:r w:rsidR="005C0F86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ma povoljnijih ugovora za veću </w:t>
      </w:r>
      <w:r w:rsidR="00982C1C" w:rsidRPr="00A262C0">
        <w:rPr>
          <w:rFonts w:ascii="Times New Roman" w:hAnsi="Times New Roman" w:cs="Times New Roman"/>
          <w:b/>
          <w:sz w:val="24"/>
          <w:szCs w:val="24"/>
          <w:lang w:val="hr-HR"/>
        </w:rPr>
        <w:t>fleksibilnost</w:t>
      </w:r>
      <w:r w:rsidR="005C0F86" w:rsidRPr="00A262C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potrošnje</w:t>
      </w:r>
      <w:r w:rsidR="00CD568A" w:rsidRPr="00A262C0"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A559F8" w:rsidRPr="00A262C0" w:rsidRDefault="00A559F8" w:rsidP="00FD07C9">
      <w:pPr>
        <w:pStyle w:val="Heading2"/>
        <w:numPr>
          <w:ilvl w:val="0"/>
          <w:numId w:val="1"/>
        </w:numPr>
        <w:spacing w:line="360" w:lineRule="auto"/>
        <w:jc w:val="both"/>
      </w:pPr>
      <w:bookmarkStart w:id="14" w:name="_Toc109736426"/>
      <w:r w:rsidRPr="00A262C0">
        <w:lastRenderedPageBreak/>
        <w:t>ZAKLJUČAK</w:t>
      </w:r>
      <w:bookmarkEnd w:id="14"/>
    </w:p>
    <w:p w:rsidR="00A559F8" w:rsidRPr="00A262C0" w:rsidRDefault="00A559F8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Vlada donosi ove Smjernice kako bi upozorila na važnost racionalnog korištenja energije. Iak</w:t>
      </w:r>
      <w:r w:rsidR="00AC1E32" w:rsidRPr="00A262C0">
        <w:rPr>
          <w:rFonts w:ascii="Times New Roman" w:hAnsi="Times New Roman" w:cs="Times New Roman"/>
          <w:sz w:val="24"/>
          <w:szCs w:val="24"/>
          <w:lang w:val="hr-HR"/>
        </w:rPr>
        <w:t>o su neke od mjera jednostavne i logične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AC1E3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bitne </w:t>
      </w:r>
      <w:r w:rsidR="00AC1E32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su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 našem svakodnevnom životu i ponašanju. Također Smjernicama se želi potaknuti komunikacija o mogućim uštedama na tehničkoj, financijskoj i </w:t>
      </w:r>
      <w:r w:rsidR="00461C1B" w:rsidRPr="00A262C0">
        <w:rPr>
          <w:rFonts w:ascii="Times New Roman" w:hAnsi="Times New Roman" w:cs="Times New Roman"/>
          <w:sz w:val="24"/>
          <w:szCs w:val="24"/>
          <w:lang w:val="hr-HR"/>
        </w:rPr>
        <w:t>sigurnosnoj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razini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</w:p>
    <w:p w:rsidR="00D50819" w:rsidRPr="00A262C0" w:rsidRDefault="00AC1E32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Smjernice naglašavaju 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>mjere koje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se mogu </w:t>
      </w:r>
      <w:r w:rsidR="001B79F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ostvariti odmah. Te mjere, 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>ako se sustavno provode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,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zajednički ostvaruju </w:t>
      </w:r>
      <w:r w:rsidR="005525E3">
        <w:rPr>
          <w:rFonts w:ascii="Times New Roman" w:hAnsi="Times New Roman" w:cs="Times New Roman"/>
          <w:sz w:val="24"/>
          <w:szCs w:val="24"/>
          <w:lang w:val="hr-HR"/>
        </w:rPr>
        <w:t>značajne</w:t>
      </w:r>
      <w:r w:rsidR="005525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uštede </w:t>
      </w:r>
      <w:r w:rsidR="001B79F3" w:rsidRPr="00A262C0">
        <w:rPr>
          <w:rFonts w:ascii="Times New Roman" w:hAnsi="Times New Roman" w:cs="Times New Roman"/>
          <w:sz w:val="24"/>
          <w:szCs w:val="24"/>
          <w:lang w:val="hr-HR"/>
        </w:rPr>
        <w:t>energije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2618A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50819">
        <w:rPr>
          <w:rFonts w:ascii="Times New Roman" w:hAnsi="Times New Roman" w:cs="Times New Roman"/>
          <w:sz w:val="24"/>
          <w:szCs w:val="24"/>
          <w:lang w:val="hr-HR"/>
        </w:rPr>
        <w:t>Provođenjem Smjernica postići će se uštede od minimalno 15</w:t>
      </w:r>
      <w:r w:rsidR="002F23F0">
        <w:rPr>
          <w:rFonts w:ascii="Times New Roman" w:hAnsi="Times New Roman" w:cs="Times New Roman"/>
          <w:sz w:val="24"/>
          <w:szCs w:val="24"/>
          <w:lang w:val="hr-HR"/>
        </w:rPr>
        <w:t> %</w:t>
      </w:r>
      <w:r w:rsidR="00D50819">
        <w:rPr>
          <w:rFonts w:ascii="Times New Roman" w:hAnsi="Times New Roman" w:cs="Times New Roman"/>
          <w:sz w:val="24"/>
          <w:szCs w:val="24"/>
          <w:lang w:val="hr-HR"/>
        </w:rPr>
        <w:t xml:space="preserve"> potrošnje plina u periodu od 1. kolovoza 2022. do 31. ožujka 2023.</w:t>
      </w:r>
    </w:p>
    <w:p w:rsidR="00310EFE" w:rsidRPr="00A262C0" w:rsidRDefault="00310EFE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>K</w:t>
      </w:r>
      <w:r>
        <w:rPr>
          <w:rFonts w:ascii="Times New Roman" w:hAnsi="Times New Roman" w:cs="Times New Roman"/>
          <w:sz w:val="24"/>
          <w:szCs w:val="24"/>
          <w:lang w:val="hr-HR"/>
        </w:rPr>
        <w:t>ratkoročno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,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k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ljučne mjere za ostvarivanje </w:t>
      </w:r>
      <w:r w:rsidR="005525E3">
        <w:rPr>
          <w:rFonts w:ascii="Times New Roman" w:hAnsi="Times New Roman" w:cs="Times New Roman"/>
          <w:sz w:val="24"/>
          <w:szCs w:val="24"/>
          <w:lang w:val="hr-HR"/>
        </w:rPr>
        <w:t>značajnih</w:t>
      </w:r>
      <w:r w:rsidR="005525E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ušteda 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>su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: smanjenje maksimalne temperature grijanja na 21</w:t>
      </w:r>
      <w:r w:rsidR="0024537A" w:rsidRPr="005A731A">
        <w:rPr>
          <w:rFonts w:ascii="Times New Roman" w:hAnsi="Times New Roman" w:cs="Times New Roman"/>
          <w:sz w:val="24"/>
          <w:szCs w:val="24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>temperatura hlađenja ne niža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od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25</w:t>
      </w:r>
      <w:r w:rsidR="0024537A">
        <w:rPr>
          <w:rFonts w:ascii="Times New Roman" w:hAnsi="Times New Roman" w:cs="Times New Roman"/>
          <w:sz w:val="24"/>
          <w:szCs w:val="24"/>
          <w:vertAlign w:val="superscript"/>
          <w:lang w:val="hr-HR"/>
        </w:rPr>
        <w:t> </w:t>
      </w:r>
      <w:r w:rsidR="0024537A" w:rsidRPr="0024537A">
        <w:rPr>
          <w:rFonts w:ascii="Times New Roman" w:hAnsi="Times New Roman" w:cs="Times New Roman"/>
          <w:sz w:val="24"/>
          <w:szCs w:val="24"/>
          <w:lang w:val="hr-HR"/>
        </w:rPr>
        <w:t>°C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 xml:space="preserve">u stambenom prostoru, uredima i ostalim prostorima u kojima se boravi i radi; 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racionalno korištenje 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>rasvjete u prostorijama i javnim prostorima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, isključivanje uređaja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 xml:space="preserve"> koji se ne koriste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>korištenje zamjenskog goriva umjesto prirodnog plina</w:t>
      </w:r>
      <w:r w:rsidR="005A731A">
        <w:rPr>
          <w:rFonts w:ascii="Times New Roman" w:hAnsi="Times New Roman" w:cs="Times New Roman"/>
          <w:sz w:val="24"/>
          <w:szCs w:val="24"/>
          <w:lang w:val="hr-HR"/>
        </w:rPr>
        <w:t xml:space="preserve"> i</w:t>
      </w:r>
      <w:r w:rsidR="002466F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86D7B">
        <w:rPr>
          <w:rFonts w:ascii="Times New Roman" w:hAnsi="Times New Roman" w:cs="Times New Roman"/>
          <w:sz w:val="24"/>
          <w:szCs w:val="24"/>
          <w:lang w:val="hr-HR"/>
        </w:rPr>
        <w:t>povoljniji ugovori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za veću fleksibilnost</w:t>
      </w:r>
      <w:bookmarkStart w:id="15" w:name="_GoBack"/>
      <w:bookmarkEnd w:id="15"/>
      <w:r w:rsidRPr="00A262C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310EFE" w:rsidRDefault="00AC1E32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Smjernice upućuju </w:t>
      </w:r>
      <w:r w:rsidR="001B79F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 na pravilno promišljanje budućih aktivnosti vezanih 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za</w:t>
      </w:r>
      <w:r w:rsidR="00045616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1B79F3" w:rsidRPr="00A262C0">
        <w:rPr>
          <w:rFonts w:ascii="Times New Roman" w:hAnsi="Times New Roman" w:cs="Times New Roman"/>
          <w:sz w:val="24"/>
          <w:szCs w:val="24"/>
          <w:lang w:val="hr-HR"/>
        </w:rPr>
        <w:t>smanjenje potrošnje energije uz zadržavanje i poboljšavanje kvalitete života i unaprijeđen</w:t>
      </w:r>
      <w:r w:rsidR="00D86D7B">
        <w:rPr>
          <w:rFonts w:ascii="Times New Roman" w:hAnsi="Times New Roman" w:cs="Times New Roman"/>
          <w:sz w:val="24"/>
          <w:szCs w:val="24"/>
          <w:lang w:val="hr-HR"/>
        </w:rPr>
        <w:t>e</w:t>
      </w:r>
      <w:r w:rsidR="001B79F3"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 poslovanja. </w:t>
      </w:r>
    </w:p>
    <w:p w:rsidR="0002618A" w:rsidRPr="00A262C0" w:rsidRDefault="00310EFE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Tržište energetskih usluga u Hrvatskoj je razvijeno i stručna pomoć oko pravilnog izbora projekta energetske obnove zgrade, kuće ili poslovnog prostora dostupna. Kvalitetno pripremljeni projekti i dokazane uštede omogućit će sufinanciranje nacionalnim i sredstvima fondova rezerviranim upravo ta ove potrebe.</w:t>
      </w:r>
    </w:p>
    <w:p w:rsidR="00F630DB" w:rsidRDefault="00F630DB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Vlada poziva sve građane i poduzetnike da prate natječaje koji će objavljivati </w:t>
      </w:r>
      <w:r w:rsidR="00310EFE">
        <w:rPr>
          <w:rFonts w:ascii="Times New Roman" w:hAnsi="Times New Roman" w:cs="Times New Roman"/>
          <w:sz w:val="24"/>
          <w:szCs w:val="24"/>
          <w:lang w:val="hr-HR"/>
        </w:rPr>
        <w:t>m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 xml:space="preserve">inistarstva i </w:t>
      </w:r>
      <w:r w:rsidR="00045616" w:rsidRPr="00045616">
        <w:rPr>
          <w:rFonts w:ascii="Times New Roman" w:hAnsi="Times New Roman" w:cs="Times New Roman"/>
          <w:sz w:val="24"/>
          <w:szCs w:val="24"/>
          <w:lang w:val="hr-HR"/>
        </w:rPr>
        <w:t xml:space="preserve">Fond za zaštitu okoliša i energetsku učinkovitost 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(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FZOEU</w:t>
      </w:r>
      <w:r w:rsidR="00045616">
        <w:rPr>
          <w:rFonts w:ascii="Times New Roman" w:hAnsi="Times New Roman" w:cs="Times New Roman"/>
          <w:sz w:val="24"/>
          <w:szCs w:val="24"/>
          <w:lang w:val="hr-HR"/>
        </w:rPr>
        <w:t>)</w:t>
      </w:r>
      <w:r w:rsidRPr="00A262C0">
        <w:rPr>
          <w:rFonts w:ascii="Times New Roman" w:hAnsi="Times New Roman" w:cs="Times New Roman"/>
          <w:sz w:val="24"/>
          <w:szCs w:val="24"/>
          <w:lang w:val="hr-HR"/>
        </w:rPr>
        <w:t>, u smislu provođenja programa poticanja energetske učinkovitosti.</w:t>
      </w:r>
    </w:p>
    <w:p w:rsidR="00136E23" w:rsidRPr="00A262C0" w:rsidRDefault="00136E23" w:rsidP="00FD07C9">
      <w:pPr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136E23" w:rsidRPr="00A262C0" w:rsidSect="00A34B5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88161B" w16cex:dateUtc="2022-07-24T17:03:00Z"/>
  <w16cex:commentExtensible w16cex:durableId="26881DFD" w16cex:dateUtc="2022-07-24T17:37:00Z"/>
  <w16cex:commentExtensible w16cex:durableId="26881F34" w16cex:dateUtc="2022-07-24T17:42:00Z"/>
  <w16cex:commentExtensible w16cex:durableId="26882A5C" w16cex:dateUtc="2022-07-24T18:30:00Z"/>
  <w16cex:commentExtensible w16cex:durableId="268834F2" w16cex:dateUtc="2022-07-24T19:15:00Z"/>
  <w16cex:commentExtensible w16cex:durableId="26883C4E" w16cex:dateUtc="2022-07-24T19:46:00Z"/>
  <w16cex:commentExtensible w16cex:durableId="26883EFF" w16cex:dateUtc="2022-07-24T19:58:00Z"/>
  <w16cex:commentExtensible w16cex:durableId="26883E3C" w16cex:dateUtc="2022-07-24T19:55:00Z"/>
  <w16cex:commentExtensible w16cex:durableId="268840DF" w16cex:dateUtc="2022-07-24T20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128369" w16cid:durableId="26880ED0"/>
  <w16cid:commentId w16cid:paraId="637430E4" w16cid:durableId="2688161B"/>
  <w16cid:commentId w16cid:paraId="77520046" w16cid:durableId="26881DFD"/>
  <w16cid:commentId w16cid:paraId="6ED1BB0F" w16cid:durableId="26881F34"/>
  <w16cid:commentId w16cid:paraId="219A875C" w16cid:durableId="26882A5C"/>
  <w16cid:commentId w16cid:paraId="4FA03EDE" w16cid:durableId="268834F2"/>
  <w16cid:commentId w16cid:paraId="10CCBD7D" w16cid:durableId="26883C4E"/>
  <w16cid:commentId w16cid:paraId="2F1FE684" w16cid:durableId="26883EFF"/>
  <w16cid:commentId w16cid:paraId="0ECA6B2B" w16cid:durableId="26883E3C"/>
  <w16cid:commentId w16cid:paraId="06E431D7" w16cid:durableId="268840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4AE6" w:rsidRDefault="00AD4AE6" w:rsidP="004C67D0">
      <w:pPr>
        <w:spacing w:after="0" w:line="240" w:lineRule="auto"/>
      </w:pPr>
      <w:r>
        <w:separator/>
      </w:r>
    </w:p>
  </w:endnote>
  <w:endnote w:type="continuationSeparator" w:id="0">
    <w:p w:rsidR="00AD4AE6" w:rsidRDefault="00AD4AE6" w:rsidP="004C6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23493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40EB5" w:rsidRDefault="00840E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31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840EB5" w:rsidRDefault="00840E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4AE6" w:rsidRDefault="00AD4AE6" w:rsidP="004C67D0">
      <w:pPr>
        <w:spacing w:after="0" w:line="240" w:lineRule="auto"/>
      </w:pPr>
      <w:r>
        <w:separator/>
      </w:r>
    </w:p>
  </w:footnote>
  <w:footnote w:type="continuationSeparator" w:id="0">
    <w:p w:rsidR="00AD4AE6" w:rsidRDefault="00AD4AE6" w:rsidP="004C6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461"/>
    <w:multiLevelType w:val="hybridMultilevel"/>
    <w:tmpl w:val="6AD29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5E22"/>
    <w:multiLevelType w:val="hybridMultilevel"/>
    <w:tmpl w:val="69E8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E3F2E"/>
    <w:multiLevelType w:val="hybridMultilevel"/>
    <w:tmpl w:val="1AA47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73BBB"/>
    <w:multiLevelType w:val="hybridMultilevel"/>
    <w:tmpl w:val="7C844576"/>
    <w:lvl w:ilvl="0" w:tplc="6E6699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C691A"/>
    <w:multiLevelType w:val="hybridMultilevel"/>
    <w:tmpl w:val="AD2A9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1073F"/>
    <w:multiLevelType w:val="hybridMultilevel"/>
    <w:tmpl w:val="40961C6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44D7B"/>
    <w:multiLevelType w:val="multilevel"/>
    <w:tmpl w:val="47F284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846750E"/>
    <w:multiLevelType w:val="hybridMultilevel"/>
    <w:tmpl w:val="2F728B00"/>
    <w:lvl w:ilvl="0" w:tplc="008099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12D11"/>
    <w:multiLevelType w:val="hybridMultilevel"/>
    <w:tmpl w:val="87820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6015A9"/>
    <w:multiLevelType w:val="hybridMultilevel"/>
    <w:tmpl w:val="43EE5210"/>
    <w:lvl w:ilvl="0" w:tplc="A96C16B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0" w15:restartNumberingAfterBreak="0">
    <w:nsid w:val="33CE1855"/>
    <w:multiLevelType w:val="hybridMultilevel"/>
    <w:tmpl w:val="DED4020E"/>
    <w:lvl w:ilvl="0" w:tplc="30D83E14">
      <w:numFmt w:val="bullet"/>
      <w:lvlText w:val="•"/>
      <w:lvlJc w:val="left"/>
      <w:pPr>
        <w:ind w:left="2187" w:hanging="78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48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0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2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4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6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8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0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27" w:hanging="360"/>
      </w:pPr>
      <w:rPr>
        <w:rFonts w:ascii="Wingdings" w:hAnsi="Wingdings" w:hint="default"/>
      </w:rPr>
    </w:lvl>
  </w:abstractNum>
  <w:abstractNum w:abstractNumId="11" w15:restartNumberingAfterBreak="0">
    <w:nsid w:val="36854C43"/>
    <w:multiLevelType w:val="hybridMultilevel"/>
    <w:tmpl w:val="E540845E"/>
    <w:lvl w:ilvl="0" w:tplc="FFFFFFFF">
      <w:start w:val="1"/>
      <w:numFmt w:val="bullet"/>
      <w:lvlText w:val=""/>
      <w:lvlJc w:val="left"/>
      <w:pPr>
        <w:ind w:left="16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12" w15:restartNumberingAfterBreak="0">
    <w:nsid w:val="38B96308"/>
    <w:multiLevelType w:val="hybridMultilevel"/>
    <w:tmpl w:val="11847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832C4F"/>
    <w:multiLevelType w:val="multilevel"/>
    <w:tmpl w:val="1FC4EB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52D1ADA"/>
    <w:multiLevelType w:val="hybridMultilevel"/>
    <w:tmpl w:val="AEEAC6F6"/>
    <w:lvl w:ilvl="0" w:tplc="61FECFE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5E35FF7"/>
    <w:multiLevelType w:val="hybridMultilevel"/>
    <w:tmpl w:val="BEA65A12"/>
    <w:lvl w:ilvl="0" w:tplc="61FECFEC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5C40625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668412A"/>
    <w:multiLevelType w:val="hybridMultilevel"/>
    <w:tmpl w:val="5A84E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98022D"/>
    <w:multiLevelType w:val="hybridMultilevel"/>
    <w:tmpl w:val="74B2629A"/>
    <w:lvl w:ilvl="0" w:tplc="0C242ED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21925B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244F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86B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0082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A82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E841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20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CAC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F14D70"/>
    <w:multiLevelType w:val="hybridMultilevel"/>
    <w:tmpl w:val="5E320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B821FB"/>
    <w:multiLevelType w:val="hybridMultilevel"/>
    <w:tmpl w:val="90B852C6"/>
    <w:lvl w:ilvl="0" w:tplc="EC62EC5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4D7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64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8037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E4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585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AAF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EA82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AAC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312A1"/>
    <w:multiLevelType w:val="hybridMultilevel"/>
    <w:tmpl w:val="8ECC8FE0"/>
    <w:lvl w:ilvl="0" w:tplc="A56CB7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AF5B70"/>
    <w:multiLevelType w:val="hybridMultilevel"/>
    <w:tmpl w:val="B99C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586568"/>
    <w:multiLevelType w:val="hybridMultilevel"/>
    <w:tmpl w:val="4FB2ED4E"/>
    <w:lvl w:ilvl="0" w:tplc="AA7833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841CB7"/>
    <w:multiLevelType w:val="hybridMultilevel"/>
    <w:tmpl w:val="ABD80B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B5B92"/>
    <w:multiLevelType w:val="hybridMultilevel"/>
    <w:tmpl w:val="26527408"/>
    <w:lvl w:ilvl="0" w:tplc="5CC6847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D64F1"/>
    <w:multiLevelType w:val="hybridMultilevel"/>
    <w:tmpl w:val="F768DC90"/>
    <w:lvl w:ilvl="0" w:tplc="B59835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7420"/>
    <w:multiLevelType w:val="hybridMultilevel"/>
    <w:tmpl w:val="BACE039A"/>
    <w:lvl w:ilvl="0" w:tplc="7D72067E">
      <w:start w:val="1"/>
      <w:numFmt w:val="decimal"/>
      <w:lvlText w:val="%1."/>
      <w:lvlJc w:val="left"/>
      <w:pPr>
        <w:ind w:left="720" w:hanging="360"/>
      </w:pPr>
    </w:lvl>
    <w:lvl w:ilvl="1" w:tplc="6D7E0A00">
      <w:start w:val="1"/>
      <w:numFmt w:val="decimal"/>
      <w:lvlText w:val="%2."/>
      <w:lvlJc w:val="left"/>
      <w:pPr>
        <w:ind w:left="1440" w:hanging="360"/>
      </w:pPr>
    </w:lvl>
    <w:lvl w:ilvl="2" w:tplc="7B281908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4E7FDC"/>
    <w:multiLevelType w:val="hybridMultilevel"/>
    <w:tmpl w:val="7E121E3C"/>
    <w:lvl w:ilvl="0" w:tplc="7E889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066FE"/>
    <w:multiLevelType w:val="multilevel"/>
    <w:tmpl w:val="F108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7B1558"/>
    <w:multiLevelType w:val="hybridMultilevel"/>
    <w:tmpl w:val="0154368C"/>
    <w:lvl w:ilvl="0" w:tplc="157EC5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2"/>
  </w:num>
  <w:num w:numId="5">
    <w:abstractNumId w:val="4"/>
  </w:num>
  <w:num w:numId="6">
    <w:abstractNumId w:val="1"/>
  </w:num>
  <w:num w:numId="7">
    <w:abstractNumId w:val="0"/>
  </w:num>
  <w:num w:numId="8">
    <w:abstractNumId w:val="2"/>
  </w:num>
  <w:num w:numId="9">
    <w:abstractNumId w:val="21"/>
  </w:num>
  <w:num w:numId="10">
    <w:abstractNumId w:val="28"/>
  </w:num>
  <w:num w:numId="11">
    <w:abstractNumId w:val="24"/>
  </w:num>
  <w:num w:numId="12">
    <w:abstractNumId w:val="27"/>
  </w:num>
  <w:num w:numId="13">
    <w:abstractNumId w:val="23"/>
  </w:num>
  <w:num w:numId="14">
    <w:abstractNumId w:val="10"/>
  </w:num>
  <w:num w:numId="15">
    <w:abstractNumId w:val="3"/>
  </w:num>
  <w:num w:numId="16">
    <w:abstractNumId w:val="19"/>
  </w:num>
  <w:num w:numId="17">
    <w:abstractNumId w:val="17"/>
  </w:num>
  <w:num w:numId="18">
    <w:abstractNumId w:val="26"/>
  </w:num>
  <w:num w:numId="19">
    <w:abstractNumId w:val="5"/>
  </w:num>
  <w:num w:numId="20">
    <w:abstractNumId w:val="11"/>
  </w:num>
  <w:num w:numId="21">
    <w:abstractNumId w:val="9"/>
  </w:num>
  <w:num w:numId="22">
    <w:abstractNumId w:val="29"/>
  </w:num>
  <w:num w:numId="23">
    <w:abstractNumId w:val="7"/>
  </w:num>
  <w:num w:numId="24">
    <w:abstractNumId w:val="18"/>
  </w:num>
  <w:num w:numId="25">
    <w:abstractNumId w:val="8"/>
  </w:num>
  <w:num w:numId="26">
    <w:abstractNumId w:val="20"/>
  </w:num>
  <w:num w:numId="27">
    <w:abstractNumId w:val="25"/>
  </w:num>
  <w:num w:numId="28">
    <w:abstractNumId w:val="22"/>
  </w:num>
  <w:num w:numId="29">
    <w:abstractNumId w:val="14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AE8"/>
    <w:rsid w:val="00001C04"/>
    <w:rsid w:val="00007072"/>
    <w:rsid w:val="00010E80"/>
    <w:rsid w:val="000218E9"/>
    <w:rsid w:val="0002618A"/>
    <w:rsid w:val="00035847"/>
    <w:rsid w:val="0004359A"/>
    <w:rsid w:val="00045616"/>
    <w:rsid w:val="00055219"/>
    <w:rsid w:val="00067B85"/>
    <w:rsid w:val="00070AAE"/>
    <w:rsid w:val="00077EB0"/>
    <w:rsid w:val="00084A0C"/>
    <w:rsid w:val="0008755F"/>
    <w:rsid w:val="00091F94"/>
    <w:rsid w:val="000939DC"/>
    <w:rsid w:val="000A2119"/>
    <w:rsid w:val="000B156D"/>
    <w:rsid w:val="000B215F"/>
    <w:rsid w:val="000B21EA"/>
    <w:rsid w:val="000C0155"/>
    <w:rsid w:val="000D64CC"/>
    <w:rsid w:val="000F1AEF"/>
    <w:rsid w:val="000F58A2"/>
    <w:rsid w:val="000F7A78"/>
    <w:rsid w:val="00101160"/>
    <w:rsid w:val="001023DA"/>
    <w:rsid w:val="0011501B"/>
    <w:rsid w:val="00117A1C"/>
    <w:rsid w:val="0012085D"/>
    <w:rsid w:val="001253FA"/>
    <w:rsid w:val="00132637"/>
    <w:rsid w:val="001341F1"/>
    <w:rsid w:val="00136E23"/>
    <w:rsid w:val="00145BA7"/>
    <w:rsid w:val="0015359C"/>
    <w:rsid w:val="00155EC7"/>
    <w:rsid w:val="0016605D"/>
    <w:rsid w:val="0017730C"/>
    <w:rsid w:val="00182864"/>
    <w:rsid w:val="00185155"/>
    <w:rsid w:val="00187DAB"/>
    <w:rsid w:val="00196C1B"/>
    <w:rsid w:val="00197B9A"/>
    <w:rsid w:val="001A17C6"/>
    <w:rsid w:val="001A7F7F"/>
    <w:rsid w:val="001B3039"/>
    <w:rsid w:val="001B78FA"/>
    <w:rsid w:val="001B79F3"/>
    <w:rsid w:val="001C170B"/>
    <w:rsid w:val="001C2E88"/>
    <w:rsid w:val="001C42C1"/>
    <w:rsid w:val="001D32E1"/>
    <w:rsid w:val="001D5657"/>
    <w:rsid w:val="001D72CC"/>
    <w:rsid w:val="001E003F"/>
    <w:rsid w:val="001E104A"/>
    <w:rsid w:val="00204162"/>
    <w:rsid w:val="00207514"/>
    <w:rsid w:val="00216F8C"/>
    <w:rsid w:val="00217044"/>
    <w:rsid w:val="0022545B"/>
    <w:rsid w:val="00236D72"/>
    <w:rsid w:val="0024537A"/>
    <w:rsid w:val="002466F0"/>
    <w:rsid w:val="002850F2"/>
    <w:rsid w:val="00292387"/>
    <w:rsid w:val="00294525"/>
    <w:rsid w:val="002973C3"/>
    <w:rsid w:val="002C127E"/>
    <w:rsid w:val="002C5071"/>
    <w:rsid w:val="002C5404"/>
    <w:rsid w:val="002D361D"/>
    <w:rsid w:val="002D66A2"/>
    <w:rsid w:val="002E01CF"/>
    <w:rsid w:val="002E7868"/>
    <w:rsid w:val="002F23F0"/>
    <w:rsid w:val="00305CEE"/>
    <w:rsid w:val="00306650"/>
    <w:rsid w:val="00310EFE"/>
    <w:rsid w:val="0031772B"/>
    <w:rsid w:val="003259E3"/>
    <w:rsid w:val="00326828"/>
    <w:rsid w:val="003277BE"/>
    <w:rsid w:val="00342B20"/>
    <w:rsid w:val="00347ED6"/>
    <w:rsid w:val="003527FC"/>
    <w:rsid w:val="00352848"/>
    <w:rsid w:val="00352AD5"/>
    <w:rsid w:val="00354877"/>
    <w:rsid w:val="003732F7"/>
    <w:rsid w:val="003762D2"/>
    <w:rsid w:val="0037727A"/>
    <w:rsid w:val="00382387"/>
    <w:rsid w:val="00384CED"/>
    <w:rsid w:val="00385E62"/>
    <w:rsid w:val="003976CF"/>
    <w:rsid w:val="00397CC2"/>
    <w:rsid w:val="003A3CF9"/>
    <w:rsid w:val="003C26B6"/>
    <w:rsid w:val="003E3E96"/>
    <w:rsid w:val="003E53F9"/>
    <w:rsid w:val="003F2FEB"/>
    <w:rsid w:val="0040265D"/>
    <w:rsid w:val="004075B8"/>
    <w:rsid w:val="0041238F"/>
    <w:rsid w:val="004124BD"/>
    <w:rsid w:val="004149D3"/>
    <w:rsid w:val="00427298"/>
    <w:rsid w:val="00433118"/>
    <w:rsid w:val="00434B93"/>
    <w:rsid w:val="00451651"/>
    <w:rsid w:val="00451FB2"/>
    <w:rsid w:val="00454B12"/>
    <w:rsid w:val="00461C1B"/>
    <w:rsid w:val="00462A2A"/>
    <w:rsid w:val="004A25B2"/>
    <w:rsid w:val="004A2C26"/>
    <w:rsid w:val="004A5EF2"/>
    <w:rsid w:val="004B1B38"/>
    <w:rsid w:val="004B249F"/>
    <w:rsid w:val="004B6F77"/>
    <w:rsid w:val="004C2711"/>
    <w:rsid w:val="004C4889"/>
    <w:rsid w:val="004C5E22"/>
    <w:rsid w:val="004C67D0"/>
    <w:rsid w:val="004D5DC0"/>
    <w:rsid w:val="004D674C"/>
    <w:rsid w:val="004D6F21"/>
    <w:rsid w:val="004E3D8D"/>
    <w:rsid w:val="004E4EEB"/>
    <w:rsid w:val="004E7B27"/>
    <w:rsid w:val="004F02EB"/>
    <w:rsid w:val="00502472"/>
    <w:rsid w:val="00510FB9"/>
    <w:rsid w:val="00515774"/>
    <w:rsid w:val="0051647B"/>
    <w:rsid w:val="00520922"/>
    <w:rsid w:val="005211BC"/>
    <w:rsid w:val="00522E18"/>
    <w:rsid w:val="0052334B"/>
    <w:rsid w:val="00541D55"/>
    <w:rsid w:val="00541F68"/>
    <w:rsid w:val="00543DEE"/>
    <w:rsid w:val="005510EF"/>
    <w:rsid w:val="005525E3"/>
    <w:rsid w:val="005543BC"/>
    <w:rsid w:val="00562C2E"/>
    <w:rsid w:val="00563167"/>
    <w:rsid w:val="00563A90"/>
    <w:rsid w:val="005722CC"/>
    <w:rsid w:val="0058257B"/>
    <w:rsid w:val="00583D56"/>
    <w:rsid w:val="0059735B"/>
    <w:rsid w:val="005A731A"/>
    <w:rsid w:val="005A75E1"/>
    <w:rsid w:val="005B0901"/>
    <w:rsid w:val="005C0F86"/>
    <w:rsid w:val="005C20E5"/>
    <w:rsid w:val="005C296F"/>
    <w:rsid w:val="005C2A64"/>
    <w:rsid w:val="005E6FCC"/>
    <w:rsid w:val="005F6A6E"/>
    <w:rsid w:val="00610414"/>
    <w:rsid w:val="0061250D"/>
    <w:rsid w:val="0061311F"/>
    <w:rsid w:val="00620060"/>
    <w:rsid w:val="00620EE4"/>
    <w:rsid w:val="00623EE6"/>
    <w:rsid w:val="006261BB"/>
    <w:rsid w:val="006265C2"/>
    <w:rsid w:val="00626CFF"/>
    <w:rsid w:val="00633A93"/>
    <w:rsid w:val="00651DF3"/>
    <w:rsid w:val="006623E5"/>
    <w:rsid w:val="006642B6"/>
    <w:rsid w:val="00664485"/>
    <w:rsid w:val="00666CF0"/>
    <w:rsid w:val="00672A33"/>
    <w:rsid w:val="006749A5"/>
    <w:rsid w:val="00687E3C"/>
    <w:rsid w:val="00691D60"/>
    <w:rsid w:val="00693634"/>
    <w:rsid w:val="006A259D"/>
    <w:rsid w:val="006B3BA5"/>
    <w:rsid w:val="006C1E18"/>
    <w:rsid w:val="006C24B7"/>
    <w:rsid w:val="006C41CC"/>
    <w:rsid w:val="006C7F98"/>
    <w:rsid w:val="007042E8"/>
    <w:rsid w:val="00706BD6"/>
    <w:rsid w:val="00721A1D"/>
    <w:rsid w:val="00723442"/>
    <w:rsid w:val="0072393D"/>
    <w:rsid w:val="007264EF"/>
    <w:rsid w:val="00732D80"/>
    <w:rsid w:val="00741EDF"/>
    <w:rsid w:val="007527FB"/>
    <w:rsid w:val="00765563"/>
    <w:rsid w:val="00765BE8"/>
    <w:rsid w:val="0077000E"/>
    <w:rsid w:val="00773A5E"/>
    <w:rsid w:val="0077597E"/>
    <w:rsid w:val="00776B55"/>
    <w:rsid w:val="007806B1"/>
    <w:rsid w:val="00780E1D"/>
    <w:rsid w:val="00782113"/>
    <w:rsid w:val="007944CA"/>
    <w:rsid w:val="007A3571"/>
    <w:rsid w:val="007A595B"/>
    <w:rsid w:val="007A6E87"/>
    <w:rsid w:val="007B00AA"/>
    <w:rsid w:val="007B4B61"/>
    <w:rsid w:val="007B4C70"/>
    <w:rsid w:val="007C2AEC"/>
    <w:rsid w:val="007C57C7"/>
    <w:rsid w:val="007D5494"/>
    <w:rsid w:val="007D65C4"/>
    <w:rsid w:val="007E2A15"/>
    <w:rsid w:val="00817A2E"/>
    <w:rsid w:val="00821082"/>
    <w:rsid w:val="00824D52"/>
    <w:rsid w:val="008273A1"/>
    <w:rsid w:val="00840EB5"/>
    <w:rsid w:val="00842DA4"/>
    <w:rsid w:val="008446C9"/>
    <w:rsid w:val="0084615F"/>
    <w:rsid w:val="00851206"/>
    <w:rsid w:val="0086146B"/>
    <w:rsid w:val="008626CD"/>
    <w:rsid w:val="00863B41"/>
    <w:rsid w:val="00863D57"/>
    <w:rsid w:val="00875A32"/>
    <w:rsid w:val="008802BB"/>
    <w:rsid w:val="008B3F50"/>
    <w:rsid w:val="008C25EC"/>
    <w:rsid w:val="008C3A33"/>
    <w:rsid w:val="008F0360"/>
    <w:rsid w:val="00902F55"/>
    <w:rsid w:val="00903A1F"/>
    <w:rsid w:val="00903EFD"/>
    <w:rsid w:val="00916DDF"/>
    <w:rsid w:val="00921703"/>
    <w:rsid w:val="00930B56"/>
    <w:rsid w:val="00931406"/>
    <w:rsid w:val="0093223B"/>
    <w:rsid w:val="0093672C"/>
    <w:rsid w:val="00937864"/>
    <w:rsid w:val="0094505B"/>
    <w:rsid w:val="00947500"/>
    <w:rsid w:val="0095665E"/>
    <w:rsid w:val="00970BC1"/>
    <w:rsid w:val="00971695"/>
    <w:rsid w:val="00980C74"/>
    <w:rsid w:val="00982BD9"/>
    <w:rsid w:val="00982C1C"/>
    <w:rsid w:val="0099387E"/>
    <w:rsid w:val="00994345"/>
    <w:rsid w:val="009A30AB"/>
    <w:rsid w:val="009A5C66"/>
    <w:rsid w:val="009B0906"/>
    <w:rsid w:val="009B2A95"/>
    <w:rsid w:val="009C00C9"/>
    <w:rsid w:val="009C7428"/>
    <w:rsid w:val="009D03C5"/>
    <w:rsid w:val="009D0E9B"/>
    <w:rsid w:val="009D3081"/>
    <w:rsid w:val="009D326D"/>
    <w:rsid w:val="009E7E61"/>
    <w:rsid w:val="009F5B7F"/>
    <w:rsid w:val="00A058BD"/>
    <w:rsid w:val="00A17691"/>
    <w:rsid w:val="00A17E96"/>
    <w:rsid w:val="00A20DD4"/>
    <w:rsid w:val="00A25A80"/>
    <w:rsid w:val="00A25C65"/>
    <w:rsid w:val="00A262C0"/>
    <w:rsid w:val="00A26F7F"/>
    <w:rsid w:val="00A311B8"/>
    <w:rsid w:val="00A33D3F"/>
    <w:rsid w:val="00A34B57"/>
    <w:rsid w:val="00A409E6"/>
    <w:rsid w:val="00A4523E"/>
    <w:rsid w:val="00A45C35"/>
    <w:rsid w:val="00A559F8"/>
    <w:rsid w:val="00A57971"/>
    <w:rsid w:val="00A57B5E"/>
    <w:rsid w:val="00A60705"/>
    <w:rsid w:val="00A62955"/>
    <w:rsid w:val="00A73FE9"/>
    <w:rsid w:val="00A7466E"/>
    <w:rsid w:val="00A82526"/>
    <w:rsid w:val="00A82614"/>
    <w:rsid w:val="00A868DA"/>
    <w:rsid w:val="00AA02A3"/>
    <w:rsid w:val="00AA7C9A"/>
    <w:rsid w:val="00AB0B65"/>
    <w:rsid w:val="00AB7CC1"/>
    <w:rsid w:val="00AC17E1"/>
    <w:rsid w:val="00AC1E32"/>
    <w:rsid w:val="00AC4316"/>
    <w:rsid w:val="00AD368F"/>
    <w:rsid w:val="00AD38EF"/>
    <w:rsid w:val="00AD4489"/>
    <w:rsid w:val="00AD4AE6"/>
    <w:rsid w:val="00AD59E0"/>
    <w:rsid w:val="00AE0394"/>
    <w:rsid w:val="00AE173D"/>
    <w:rsid w:val="00AE1F77"/>
    <w:rsid w:val="00AE28FF"/>
    <w:rsid w:val="00AE458B"/>
    <w:rsid w:val="00AF2C04"/>
    <w:rsid w:val="00AF6BFD"/>
    <w:rsid w:val="00B005D9"/>
    <w:rsid w:val="00B03192"/>
    <w:rsid w:val="00B0502C"/>
    <w:rsid w:val="00B07B79"/>
    <w:rsid w:val="00B23248"/>
    <w:rsid w:val="00B23968"/>
    <w:rsid w:val="00B26766"/>
    <w:rsid w:val="00B269A1"/>
    <w:rsid w:val="00B32FEE"/>
    <w:rsid w:val="00B502FD"/>
    <w:rsid w:val="00B51576"/>
    <w:rsid w:val="00B55D40"/>
    <w:rsid w:val="00B67293"/>
    <w:rsid w:val="00B74814"/>
    <w:rsid w:val="00B85B16"/>
    <w:rsid w:val="00B93601"/>
    <w:rsid w:val="00BA354E"/>
    <w:rsid w:val="00BA676B"/>
    <w:rsid w:val="00BB59D7"/>
    <w:rsid w:val="00BD3A02"/>
    <w:rsid w:val="00C048A6"/>
    <w:rsid w:val="00C0779E"/>
    <w:rsid w:val="00C26824"/>
    <w:rsid w:val="00C35833"/>
    <w:rsid w:val="00C379A6"/>
    <w:rsid w:val="00C468BA"/>
    <w:rsid w:val="00C5295A"/>
    <w:rsid w:val="00C61EC0"/>
    <w:rsid w:val="00C62331"/>
    <w:rsid w:val="00C65AF3"/>
    <w:rsid w:val="00C66F58"/>
    <w:rsid w:val="00C758E5"/>
    <w:rsid w:val="00C77143"/>
    <w:rsid w:val="00C80005"/>
    <w:rsid w:val="00C84D9F"/>
    <w:rsid w:val="00C91798"/>
    <w:rsid w:val="00C97E37"/>
    <w:rsid w:val="00CA0C88"/>
    <w:rsid w:val="00CA13EF"/>
    <w:rsid w:val="00CA79C8"/>
    <w:rsid w:val="00CB35C8"/>
    <w:rsid w:val="00CC414B"/>
    <w:rsid w:val="00CC7CDA"/>
    <w:rsid w:val="00CD0761"/>
    <w:rsid w:val="00CD22E3"/>
    <w:rsid w:val="00CD568A"/>
    <w:rsid w:val="00CE3BC8"/>
    <w:rsid w:val="00CE6A22"/>
    <w:rsid w:val="00CF0803"/>
    <w:rsid w:val="00CF20A8"/>
    <w:rsid w:val="00D15513"/>
    <w:rsid w:val="00D21326"/>
    <w:rsid w:val="00D236F0"/>
    <w:rsid w:val="00D25F99"/>
    <w:rsid w:val="00D2690D"/>
    <w:rsid w:val="00D36E7C"/>
    <w:rsid w:val="00D44F81"/>
    <w:rsid w:val="00D47A07"/>
    <w:rsid w:val="00D50819"/>
    <w:rsid w:val="00D5145E"/>
    <w:rsid w:val="00D52B0F"/>
    <w:rsid w:val="00D5782C"/>
    <w:rsid w:val="00D64C11"/>
    <w:rsid w:val="00D66829"/>
    <w:rsid w:val="00D77C2C"/>
    <w:rsid w:val="00D826F9"/>
    <w:rsid w:val="00D84E9E"/>
    <w:rsid w:val="00D857DE"/>
    <w:rsid w:val="00D86D7B"/>
    <w:rsid w:val="00D906E5"/>
    <w:rsid w:val="00D93857"/>
    <w:rsid w:val="00D97C38"/>
    <w:rsid w:val="00DA20FD"/>
    <w:rsid w:val="00DA5451"/>
    <w:rsid w:val="00DA6B84"/>
    <w:rsid w:val="00DB572E"/>
    <w:rsid w:val="00DB5B43"/>
    <w:rsid w:val="00DD414F"/>
    <w:rsid w:val="00DD6269"/>
    <w:rsid w:val="00DD6336"/>
    <w:rsid w:val="00DE2A87"/>
    <w:rsid w:val="00DE62E3"/>
    <w:rsid w:val="00DE6BE9"/>
    <w:rsid w:val="00DF04BB"/>
    <w:rsid w:val="00DF054A"/>
    <w:rsid w:val="00DF1CFC"/>
    <w:rsid w:val="00E027D0"/>
    <w:rsid w:val="00E0413B"/>
    <w:rsid w:val="00E11F9C"/>
    <w:rsid w:val="00E1388F"/>
    <w:rsid w:val="00E203B0"/>
    <w:rsid w:val="00E212AA"/>
    <w:rsid w:val="00E244DF"/>
    <w:rsid w:val="00E3436B"/>
    <w:rsid w:val="00E34D67"/>
    <w:rsid w:val="00E4625B"/>
    <w:rsid w:val="00E47710"/>
    <w:rsid w:val="00E6226F"/>
    <w:rsid w:val="00E75732"/>
    <w:rsid w:val="00E82404"/>
    <w:rsid w:val="00E920B5"/>
    <w:rsid w:val="00E9354B"/>
    <w:rsid w:val="00E96631"/>
    <w:rsid w:val="00E97AC2"/>
    <w:rsid w:val="00EA0BB1"/>
    <w:rsid w:val="00EB0DB0"/>
    <w:rsid w:val="00EB1C91"/>
    <w:rsid w:val="00EB2A33"/>
    <w:rsid w:val="00EC4D7C"/>
    <w:rsid w:val="00EC6AE8"/>
    <w:rsid w:val="00ED3AFB"/>
    <w:rsid w:val="00ED6C48"/>
    <w:rsid w:val="00EE3791"/>
    <w:rsid w:val="00EF769F"/>
    <w:rsid w:val="00EF7B28"/>
    <w:rsid w:val="00F00704"/>
    <w:rsid w:val="00F0384F"/>
    <w:rsid w:val="00F12F72"/>
    <w:rsid w:val="00F13946"/>
    <w:rsid w:val="00F2708B"/>
    <w:rsid w:val="00F363CF"/>
    <w:rsid w:val="00F42DFC"/>
    <w:rsid w:val="00F45286"/>
    <w:rsid w:val="00F511E7"/>
    <w:rsid w:val="00F55127"/>
    <w:rsid w:val="00F61489"/>
    <w:rsid w:val="00F620B4"/>
    <w:rsid w:val="00F630DB"/>
    <w:rsid w:val="00F640E4"/>
    <w:rsid w:val="00F64D3C"/>
    <w:rsid w:val="00F67310"/>
    <w:rsid w:val="00F774C1"/>
    <w:rsid w:val="00F77A04"/>
    <w:rsid w:val="00FA7796"/>
    <w:rsid w:val="00FA7B91"/>
    <w:rsid w:val="00FB5F73"/>
    <w:rsid w:val="00FC02C8"/>
    <w:rsid w:val="00FC66C3"/>
    <w:rsid w:val="00FC7EFF"/>
    <w:rsid w:val="00FD04D3"/>
    <w:rsid w:val="00FD07C9"/>
    <w:rsid w:val="00FD1730"/>
    <w:rsid w:val="00FD2B96"/>
    <w:rsid w:val="00FD563C"/>
    <w:rsid w:val="00FE12CA"/>
    <w:rsid w:val="00FE5DE3"/>
    <w:rsid w:val="00FE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C094B"/>
  <w15:docId w15:val="{F11BEB14-2539-4EFC-BE74-DBB15A446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63C"/>
  </w:style>
  <w:style w:type="paragraph" w:styleId="Heading1">
    <w:name w:val="heading 1"/>
    <w:basedOn w:val="Normal"/>
    <w:next w:val="Normal"/>
    <w:link w:val="Heading1Char"/>
    <w:uiPriority w:val="9"/>
    <w:qFormat/>
    <w:rsid w:val="00AD36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6"/>
      <w:szCs w:val="32"/>
    </w:rPr>
  </w:style>
  <w:style w:type="paragraph" w:styleId="Heading2">
    <w:name w:val="heading 2"/>
    <w:basedOn w:val="Normal"/>
    <w:link w:val="Heading2Char"/>
    <w:uiPriority w:val="9"/>
    <w:qFormat/>
    <w:rsid w:val="005233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36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C00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00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00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00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00C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0C9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REPORT Bullet,Nabrajanje,Tocka,List Paragraph1,KiF bullets,UNIZG_ALU_bullet,Lettre d'introduction,FM,Akapit z listą BS,Bullet1,References,List Paragraph (numbered (a)),List_Paragraph,Multilevel para_II,Yellow Bullet,Normal bullet 2,Dot pt"/>
    <w:basedOn w:val="Normal"/>
    <w:link w:val="ListParagraphChar"/>
    <w:uiPriority w:val="34"/>
    <w:qFormat/>
    <w:rsid w:val="009C00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3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Strong">
    <w:name w:val="Strong"/>
    <w:basedOn w:val="DefaultParagraphFont"/>
    <w:uiPriority w:val="22"/>
    <w:qFormat/>
    <w:rsid w:val="009D326D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52334B"/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paragraph" w:styleId="Revision">
    <w:name w:val="Revision"/>
    <w:hidden/>
    <w:uiPriority w:val="99"/>
    <w:semiHidden/>
    <w:rsid w:val="00543DEE"/>
    <w:pPr>
      <w:spacing w:after="0" w:line="240" w:lineRule="auto"/>
    </w:pPr>
  </w:style>
  <w:style w:type="table" w:styleId="TableGrid">
    <w:name w:val="Table Grid"/>
    <w:basedOn w:val="TableNormal"/>
    <w:uiPriority w:val="39"/>
    <w:rsid w:val="0082108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aliases w:val="Sprotna opomba-besedilo,Char Char Char Char,Char Char Char,Sprotna opomba - besedilo Znak1,Sprotna opomba - besedilo Znak Znak2,Sprotna opomba - besedilo Znak1 Znak Znak1,Sprotna opomba - besedilo Znak1 Znak Znak Znak,Footnote1"/>
    <w:basedOn w:val="Normal"/>
    <w:link w:val="FootnoteTextChar"/>
    <w:uiPriority w:val="99"/>
    <w:unhideWhenUsed/>
    <w:qFormat/>
    <w:rsid w:val="004C67D0"/>
    <w:pPr>
      <w:spacing w:before="60" w:after="60" w:line="240" w:lineRule="auto"/>
      <w:jc w:val="both"/>
    </w:pPr>
    <w:rPr>
      <w:rFonts w:ascii="Tahoma" w:eastAsia="Times New Roman" w:hAnsi="Tahoma" w:cs="Myriad Pro"/>
      <w:i/>
      <w:sz w:val="16"/>
      <w:szCs w:val="20"/>
      <w:lang w:val="hr-HR" w:eastAsia="de-DE"/>
    </w:rPr>
  </w:style>
  <w:style w:type="character" w:customStyle="1" w:styleId="FootnoteTextChar">
    <w:name w:val="Footnote Text Char"/>
    <w:aliases w:val="Sprotna opomba-besedilo Char,Char Char Char Char Char,Char Char Char Char1,Sprotna opomba - besedilo Znak1 Char,Sprotna opomba - besedilo Znak Znak2 Char,Sprotna opomba - besedilo Znak1 Znak Znak1 Char,Footnote1 Char"/>
    <w:basedOn w:val="DefaultParagraphFont"/>
    <w:link w:val="FootnoteText"/>
    <w:uiPriority w:val="99"/>
    <w:rsid w:val="004C67D0"/>
    <w:rPr>
      <w:rFonts w:ascii="Tahoma" w:eastAsia="Times New Roman" w:hAnsi="Tahoma" w:cs="Myriad Pro"/>
      <w:i/>
      <w:sz w:val="16"/>
      <w:szCs w:val="20"/>
      <w:lang w:val="hr-HR" w:eastAsia="de-DE"/>
    </w:rPr>
  </w:style>
  <w:style w:type="character" w:styleId="FootnoteReference">
    <w:name w:val="footnote reference"/>
    <w:aliases w:val="Footnote symbol,Fussnota,Footnote,Footnote reference number,note TESI,SUPERS,EN Footnote Reference,-E Fußnotenzeichen,ESPON Footnote No,number,Times 10 Point,Exposant 3 Point,Footnote Reference_LVL6,Footnote Reference_LVL61,BVI fnr"/>
    <w:basedOn w:val="DefaultParagraphFont"/>
    <w:uiPriority w:val="99"/>
    <w:unhideWhenUsed/>
    <w:rsid w:val="004C67D0"/>
    <w:rPr>
      <w:rFonts w:ascii="Tahoma" w:hAnsi="Tahoma"/>
      <w:vertAlign w:val="superscript"/>
    </w:rPr>
  </w:style>
  <w:style w:type="paragraph" w:customStyle="1" w:styleId="Broj2">
    <w:name w:val="Broj 2"/>
    <w:basedOn w:val="ListParagraph"/>
    <w:qFormat/>
    <w:rsid w:val="004C67D0"/>
    <w:pPr>
      <w:keepLines/>
      <w:tabs>
        <w:tab w:val="num" w:pos="360"/>
      </w:tabs>
      <w:suppressAutoHyphens/>
      <w:spacing w:before="60" w:after="60" w:line="240" w:lineRule="auto"/>
      <w:ind w:left="1276" w:hanging="425"/>
      <w:contextualSpacing w:val="0"/>
      <w:jc w:val="both"/>
    </w:pPr>
    <w:rPr>
      <w:rFonts w:ascii="Tahoma" w:eastAsia="Times New Roman" w:hAnsi="Tahoma" w:cs="Myriad Pro"/>
      <w:sz w:val="20"/>
      <w:szCs w:val="24"/>
      <w:lang w:val="hr-HR" w:eastAsia="hr-HR"/>
    </w:rPr>
  </w:style>
  <w:style w:type="character" w:customStyle="1" w:styleId="ListParagraphChar">
    <w:name w:val="List Paragraph Char"/>
    <w:aliases w:val="REPORT Bullet Char,Nabrajanje Char,Tocka Char,List Paragraph1 Char,KiF bullets Char,UNIZG_ALU_bullet Char,Lettre d'introduction Char,FM Char,Akapit z listą BS Char,Bullet1 Char,References Char,List Paragraph (numbered (a)) Char"/>
    <w:basedOn w:val="DefaultParagraphFont"/>
    <w:link w:val="ListParagraph"/>
    <w:uiPriority w:val="34"/>
    <w:qFormat/>
    <w:rsid w:val="004C67D0"/>
  </w:style>
  <w:style w:type="table" w:customStyle="1" w:styleId="Svijetlatablicareetke12">
    <w:name w:val="Svijetla tablica rešetke 12"/>
    <w:basedOn w:val="TableNormal"/>
    <w:uiPriority w:val="46"/>
    <w:rsid w:val="004C67D0"/>
    <w:pPr>
      <w:spacing w:after="0" w:line="240" w:lineRule="auto"/>
    </w:pPr>
    <w:rPr>
      <w:lang w:val="hr-H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0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C04"/>
  </w:style>
  <w:style w:type="paragraph" w:styleId="Footer">
    <w:name w:val="footer"/>
    <w:basedOn w:val="Normal"/>
    <w:link w:val="FooterChar"/>
    <w:uiPriority w:val="99"/>
    <w:unhideWhenUsed/>
    <w:rsid w:val="00001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1C04"/>
  </w:style>
  <w:style w:type="character" w:customStyle="1" w:styleId="Heading1Char">
    <w:name w:val="Heading 1 Char"/>
    <w:basedOn w:val="DefaultParagraphFont"/>
    <w:link w:val="Heading1"/>
    <w:uiPriority w:val="9"/>
    <w:rsid w:val="00AD368F"/>
    <w:rPr>
      <w:rFonts w:asciiTheme="majorHAnsi" w:eastAsiaTheme="majorEastAsia" w:hAnsiTheme="majorHAnsi" w:cstheme="majorBidi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36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461C1B"/>
    <w:pPr>
      <w:outlineLvl w:val="9"/>
    </w:pPr>
    <w:rPr>
      <w:color w:val="2E74B5" w:themeColor="accent1" w:themeShade="BF"/>
      <w:sz w:val="32"/>
      <w:lang w:val="hr-HR"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461C1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9735B"/>
    <w:pPr>
      <w:tabs>
        <w:tab w:val="left" w:pos="709"/>
        <w:tab w:val="right" w:pos="851"/>
        <w:tab w:val="left" w:pos="1276"/>
        <w:tab w:val="right" w:leader="dot" w:pos="9072"/>
      </w:tabs>
      <w:spacing w:before="240" w:after="100"/>
      <w:ind w:left="1276" w:hanging="1055"/>
    </w:pPr>
  </w:style>
  <w:style w:type="paragraph" w:styleId="TOC3">
    <w:name w:val="toc 3"/>
    <w:basedOn w:val="Normal"/>
    <w:next w:val="Normal"/>
    <w:autoRedefine/>
    <w:uiPriority w:val="39"/>
    <w:unhideWhenUsed/>
    <w:rsid w:val="0059735B"/>
    <w:pPr>
      <w:tabs>
        <w:tab w:val="right" w:leader="dot" w:pos="9072"/>
      </w:tabs>
      <w:spacing w:before="240" w:after="100"/>
      <w:ind w:left="442"/>
      <w:jc w:val="both"/>
    </w:pPr>
    <w:rPr>
      <w:rFonts w:ascii="Times New Roman" w:hAnsi="Times New Roman" w:cs="Times New Roman"/>
      <w:b/>
      <w:noProof/>
      <w:sz w:val="24"/>
      <w:szCs w:val="24"/>
      <w:lang w:val="hr-HR"/>
    </w:rPr>
  </w:style>
  <w:style w:type="character" w:styleId="Hyperlink">
    <w:name w:val="Hyperlink"/>
    <w:basedOn w:val="DefaultParagraphFont"/>
    <w:uiPriority w:val="99"/>
    <w:unhideWhenUsed/>
    <w:rsid w:val="00461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5FB4-CE8F-4507-B41C-20F0631D3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5106</Words>
  <Characters>29108</Characters>
  <Application>Microsoft Office Word</Application>
  <DocSecurity>0</DocSecurity>
  <Lines>242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</Company>
  <LinksUpToDate>false</LinksUpToDate>
  <CharactersWithSpaces>34146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Domagoj Bačić</dc:creator>
  <cp:lastModifiedBy>Domagoj Dodig</cp:lastModifiedBy>
  <cp:revision>2</cp:revision>
  <cp:lastPrinted>2022-07-28T09:27:00Z</cp:lastPrinted>
  <dcterms:created xsi:type="dcterms:W3CDTF">2022-07-28T09:53:00Z</dcterms:created>
  <dcterms:modified xsi:type="dcterms:W3CDTF">2022-07-28T09:53:00Z</dcterms:modified>
</cp:coreProperties>
</file>